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keepLines/>
        <w:widowControl w:val="0"/>
        <w:tabs>
          <w:tab w:val="num" w:pos="1800"/>
        </w:tabs>
        <w:spacing w:before="240" w:after="120"/>
        <w:jc w:val="center"/>
        <w:outlineLvl w:val="0"/>
        <w:rPr>
          <w:rFonts w:ascii="Arial" w:eastAsia="PMingLiU" w:hAnsi="Arial" w:cs="Arial"/>
          <w:b/>
          <w:color w:val="000000"/>
          <w:kern w:val="28"/>
          <w:lang w:eastAsia="zh-TW"/>
        </w:rPr>
      </w:pPr>
      <w:r>
        <w:rPr>
          <w:rFonts w:ascii="Arial" w:eastAsia="PMingLiU" w:hAnsi="Arial" w:cs="Arial"/>
          <w:b/>
          <w:color w:val="000000"/>
          <w:kern w:val="28"/>
          <w:lang w:eastAsia="zh-TW"/>
        </w:rPr>
        <w:t>Exhibit H</w:t>
      </w:r>
    </w:p>
    <w:p>
      <w:pPr>
        <w:keepNext/>
        <w:keepLines/>
        <w:widowControl w:val="0"/>
        <w:tabs>
          <w:tab w:val="num" w:pos="1800"/>
        </w:tabs>
        <w:spacing w:before="240" w:after="120"/>
        <w:jc w:val="center"/>
        <w:outlineLvl w:val="0"/>
        <w:rPr>
          <w:rFonts w:ascii="Arial" w:eastAsia="PMingLiU" w:hAnsi="Arial" w:cs="Arial"/>
          <w:b/>
          <w:color w:val="000000"/>
          <w:kern w:val="28"/>
          <w:lang w:eastAsia="zh-TW"/>
        </w:rPr>
      </w:pPr>
      <w:r>
        <w:rPr>
          <w:rFonts w:ascii="Arial" w:eastAsia="PMingLiU" w:hAnsi="Arial" w:cs="Arial"/>
          <w:b/>
          <w:color w:val="000000"/>
          <w:kern w:val="28"/>
          <w:lang w:eastAsia="zh-TW"/>
        </w:rPr>
        <w:t>FORM OF PAYMENT FOR WORK PRODUCT AGREEMENT</w:t>
      </w:r>
    </w:p>
    <w:p>
      <w:pPr>
        <w:keepNext/>
        <w:keepLines/>
        <w:widowControl w:val="0"/>
        <w:tabs>
          <w:tab w:val="num" w:pos="1800"/>
        </w:tabs>
        <w:spacing w:before="240" w:after="120"/>
        <w:jc w:val="center"/>
        <w:outlineLvl w:val="0"/>
        <w:rPr>
          <w:rFonts w:ascii="Arial" w:eastAsia="PMingLiU" w:hAnsi="Arial" w:cs="Arial"/>
          <w:b/>
          <w:color w:val="000000"/>
          <w:kern w:val="28"/>
          <w:lang w:eastAsia="zh-TW"/>
        </w:rPr>
      </w:pPr>
    </w:p>
    <w:p>
      <w:pPr>
        <w:keepNext/>
        <w:keepLines/>
        <w:widowControl w:val="0"/>
        <w:tabs>
          <w:tab w:val="num" w:pos="1800"/>
        </w:tabs>
        <w:spacing w:before="240" w:after="120"/>
        <w:jc w:val="center"/>
        <w:outlineLvl w:val="0"/>
        <w:rPr>
          <w:rFonts w:ascii="Arial" w:eastAsia="PMingLiU" w:hAnsi="Arial" w:cs="Arial"/>
          <w:b/>
          <w:color w:val="000000"/>
          <w:kern w:val="28"/>
          <w:lang w:eastAsia="zh-TW"/>
        </w:rPr>
      </w:pPr>
      <w:r>
        <w:rPr>
          <w:rFonts w:ascii="Arial" w:eastAsia="PMingLiU" w:hAnsi="Arial" w:cs="Arial"/>
          <w:b/>
          <w:color w:val="000000"/>
          <w:kern w:val="28"/>
          <w:lang w:eastAsia="zh-TW"/>
        </w:rPr>
        <w:t xml:space="preserve">PAYMENT FOR WORK PRODUCT AGREEMENT </w:t>
      </w:r>
      <w:r>
        <w:rPr>
          <w:rFonts w:ascii="Arial" w:eastAsia="PMingLiU" w:hAnsi="Arial" w:cs="Arial"/>
          <w:b/>
          <w:color w:val="000000"/>
          <w:kern w:val="28"/>
          <w:lang w:eastAsia="zh-TW"/>
        </w:rPr>
        <w:br/>
        <w:t xml:space="preserve">(Loop 1604 Western Extension Project) </w:t>
      </w:r>
      <w:r>
        <w:rPr>
          <w:rFonts w:ascii="Arial" w:eastAsia="PMingLiU" w:hAnsi="Arial" w:cs="Arial"/>
          <w:b/>
          <w:color w:val="000000"/>
          <w:kern w:val="28"/>
          <w:lang w:eastAsia="zh-TW"/>
        </w:rPr>
        <w:br/>
      </w:r>
    </w:p>
    <w:p>
      <w:pPr>
        <w:overflowPunct w:val="0"/>
        <w:autoSpaceDE w:val="0"/>
        <w:autoSpaceDN w:val="0"/>
        <w:adjustRightInd w:val="0"/>
        <w:spacing w:before="240"/>
        <w:jc w:val="both"/>
        <w:textAlignment w:val="baseline"/>
        <w:rPr>
          <w:rFonts w:ascii="Arial" w:hAnsi="Arial" w:cs="Arial"/>
          <w:color w:val="000000"/>
        </w:rPr>
      </w:pPr>
      <w:r>
        <w:rPr>
          <w:rFonts w:ascii="Arial" w:hAnsi="Arial" w:cs="Arial"/>
          <w:color w:val="000000"/>
        </w:rPr>
        <w:t>THIS PAYMENT FOR WORK PRODUCT AGREEMENT is made and entered into as of this _________ day of 2013, by and between the Texas Department of Transportation (“TxDOT”) and ______________________________________________________________________, a ________________________________________ duly authorized to conduct business in the State of Texas (“Proposer”), with reference to the following facts:</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A.</w:t>
      </w:r>
      <w:r>
        <w:rPr>
          <w:rFonts w:ascii="Arial" w:hAnsi="Arial" w:cs="Arial"/>
          <w:color w:val="000000"/>
          <w:w w:val="0"/>
        </w:rPr>
        <w:tab/>
        <w:t>Proposer is one of the shortlisted proposers eligible to submit Proposals for the Loop 1604 Western Extension Project (the “Project”), and wishes to submit a Proposal in response to the Request for Proposals for the Project issued by TxDOT on April 26 2013, as amended (the “RFP”).  Initially capitalized terms not otherwise defined herein shall have the meanings set forth in the RFP.</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B.</w:t>
      </w:r>
      <w:r>
        <w:rPr>
          <w:rFonts w:ascii="Arial" w:hAnsi="Arial" w:cs="Arial"/>
          <w:color w:val="000000"/>
          <w:w w:val="0"/>
        </w:rPr>
        <w:tab/>
        <w:t>The RFP requires each shortlisted proposer to execute and deliver a Payment for Work Product Agreement to TxDOT with the Technical Proposal by the date specified in the RFP, as a condition to the proposer’s eligibility to receive a payment for work product in accordance with Section 6.3 of the Instructions to Proposers (“ITP”).</w:t>
      </w:r>
    </w:p>
    <w:p>
      <w:pPr>
        <w:spacing w:before="240"/>
        <w:rPr>
          <w:rFonts w:ascii="Arial" w:hAnsi="Arial"/>
          <w:color w:val="000000"/>
        </w:rPr>
      </w:pPr>
      <w:r>
        <w:rPr>
          <w:rFonts w:ascii="Arial" w:hAnsi="Arial"/>
          <w:color w:val="000000"/>
        </w:rPr>
        <w:t>NOW, THEREFORE, the Proposer hereby agrees as follows:</w:t>
      </w:r>
    </w:p>
    <w:p>
      <w:pPr>
        <w:keepNext/>
        <w:keepLines/>
        <w:tabs>
          <w:tab w:val="num" w:pos="720"/>
        </w:tabs>
        <w:overflowPunct w:val="0"/>
        <w:autoSpaceDE w:val="0"/>
        <w:autoSpaceDN w:val="0"/>
        <w:adjustRightInd w:val="0"/>
        <w:spacing w:before="240"/>
        <w:ind w:left="720" w:hanging="720"/>
        <w:textAlignment w:val="baseline"/>
        <w:outlineLvl w:val="0"/>
        <w:rPr>
          <w:rFonts w:ascii="Arial" w:hAnsi="Arial" w:cs="Arial"/>
          <w:bCs/>
          <w:caps/>
          <w:color w:val="000000"/>
        </w:rPr>
      </w:pPr>
      <w:r>
        <w:rPr>
          <w:rFonts w:ascii="Arial" w:hAnsi="Arial" w:cs="Arial"/>
          <w:bCs/>
          <w:caps/>
          <w:color w:val="000000"/>
        </w:rPr>
        <w:t>SERVICES AND PERFORMANCE</w:t>
      </w:r>
    </w:p>
    <w:p>
      <w:pPr>
        <w:autoSpaceDE w:val="0"/>
        <w:autoSpaceDN w:val="0"/>
        <w:adjustRightInd w:val="0"/>
        <w:spacing w:before="240"/>
        <w:ind w:left="1440" w:hanging="720"/>
        <w:jc w:val="both"/>
        <w:rPr>
          <w:rFonts w:ascii="Arial" w:hAnsi="Arial" w:cs="Arial"/>
          <w:color w:val="000000"/>
        </w:rPr>
      </w:pPr>
      <w:r>
        <w:rPr>
          <w:rFonts w:ascii="Arial" w:hAnsi="Arial" w:cs="Arial"/>
          <w:color w:val="000000"/>
        </w:rPr>
        <w:t>(a)</w:t>
      </w:r>
      <w:r>
        <w:rPr>
          <w:rFonts w:ascii="Arial" w:hAnsi="Arial" w:cs="Arial"/>
          <w:color w:val="000000"/>
        </w:rPr>
        <w:tab/>
        <w:t>The Proposer shall prepare a responsive Proposal in response to the RFP.  A “responsive” Proposal means a Proposal submitted by a shortlisted proposer which conforms in all material respects to the requirements of the RFP, as determined by TxDOT, in its sole discretion, and is timely received by TxDOT.</w:t>
      </w:r>
    </w:p>
    <w:p>
      <w:pPr>
        <w:autoSpaceDE w:val="0"/>
        <w:autoSpaceDN w:val="0"/>
        <w:adjustRightInd w:val="0"/>
        <w:spacing w:before="240"/>
        <w:ind w:left="1440" w:hanging="720"/>
        <w:jc w:val="both"/>
        <w:rPr>
          <w:rFonts w:ascii="Arial" w:hAnsi="Arial" w:cs="Arial"/>
          <w:color w:val="000000"/>
        </w:rPr>
      </w:pPr>
      <w:r>
        <w:rPr>
          <w:rFonts w:ascii="Arial" w:hAnsi="Arial" w:cs="Arial"/>
          <w:color w:val="000000"/>
        </w:rPr>
        <w:t>(b)</w:t>
      </w:r>
      <w:r>
        <w:rPr>
          <w:rFonts w:ascii="Arial" w:hAnsi="Arial" w:cs="Arial"/>
          <w:color w:val="000000"/>
        </w:rPr>
        <w:tab/>
        <w:t>Subject to the provisions of the RFP regarding ownership of EPDs, all work performed by Proposer and its team members pursuant to this Payment for Work Product Agreement and in connection with the Proposal shall be considered work for hire, and the products of such work shall become the property of TxDOT without restriction or limitation on their use.  Neither Proposer nor any of its team members shall copyright any of the material developed under this Payment for Work Product Agreement.</w:t>
      </w:r>
    </w:p>
    <w:p>
      <w:pPr>
        <w:keepNext/>
        <w:keepLines/>
        <w:tabs>
          <w:tab w:val="num" w:pos="0"/>
          <w:tab w:val="num" w:pos="720"/>
        </w:tabs>
        <w:overflowPunct w:val="0"/>
        <w:autoSpaceDE w:val="0"/>
        <w:autoSpaceDN w:val="0"/>
        <w:adjustRightInd w:val="0"/>
        <w:spacing w:before="240"/>
        <w:textAlignment w:val="baseline"/>
        <w:outlineLvl w:val="0"/>
        <w:rPr>
          <w:rFonts w:ascii="Arial" w:hAnsi="Arial" w:cs="Arial"/>
          <w:bCs/>
          <w:caps/>
          <w:color w:val="000000"/>
        </w:rPr>
      </w:pPr>
      <w:r>
        <w:rPr>
          <w:rFonts w:ascii="Arial" w:hAnsi="Arial" w:cs="Arial"/>
          <w:bCs/>
          <w:caps/>
          <w:color w:val="000000"/>
        </w:rPr>
        <w:lastRenderedPageBreak/>
        <w:t>TERM</w:t>
      </w:r>
    </w:p>
    <w:p>
      <w:pPr>
        <w:spacing w:before="240"/>
        <w:jc w:val="both"/>
        <w:rPr>
          <w:rFonts w:ascii="Arial" w:hAnsi="Arial" w:cs="Arial"/>
          <w:color w:val="000000"/>
        </w:rPr>
      </w:pPr>
      <w:r>
        <w:rPr>
          <w:rFonts w:ascii="Arial" w:hAnsi="Arial"/>
          <w:color w:val="000000"/>
        </w:rPr>
        <w:t xml:space="preserve">Unless otherwise provided herein, the provisions of this Payment for Work Product Agreement shall remain in full force and effect until </w:t>
      </w:r>
      <w:r>
        <w:rPr>
          <w:rFonts w:ascii="Arial" w:hAnsi="Arial" w:cs="Arial"/>
          <w:color w:val="000000"/>
        </w:rPr>
        <w:t>the earlier to occur of (a) eighteen (18) months from the date of the execution of this Agreement or (b) the date payment is delivered hereunder.  The work product is due no later than the Proposal Due Date.</w:t>
      </w:r>
    </w:p>
    <w:p>
      <w:pPr>
        <w:keepNext/>
        <w:keepLines/>
        <w:tabs>
          <w:tab w:val="num" w:pos="0"/>
          <w:tab w:val="num" w:pos="720"/>
        </w:tabs>
        <w:overflowPunct w:val="0"/>
        <w:autoSpaceDE w:val="0"/>
        <w:autoSpaceDN w:val="0"/>
        <w:adjustRightInd w:val="0"/>
        <w:spacing w:before="240"/>
        <w:textAlignment w:val="baseline"/>
        <w:outlineLvl w:val="0"/>
        <w:rPr>
          <w:rFonts w:ascii="Arial" w:hAnsi="Arial" w:cs="Arial"/>
          <w:bCs/>
          <w:caps/>
          <w:color w:val="000000"/>
        </w:rPr>
      </w:pPr>
      <w:r>
        <w:rPr>
          <w:rFonts w:ascii="Arial" w:hAnsi="Arial" w:cs="Arial"/>
          <w:bCs/>
          <w:caps/>
          <w:color w:val="000000"/>
        </w:rPr>
        <w:t>COMPENSATION AND PAYMENT</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(a)</w:t>
      </w:r>
      <w:r>
        <w:rPr>
          <w:rFonts w:ascii="Arial" w:hAnsi="Arial" w:cs="Arial"/>
          <w:color w:val="000000"/>
          <w:w w:val="0"/>
        </w:rPr>
        <w:tab/>
        <w:t>If, following receipt of Proposals as requested by the RFP, the Design-Build Agreement is awarded by TxDOT to a proposer other than Proposer or the procurement is cancelled, then, subject to the terms of Section 6.3 of the ITP and this Payment for Work Product Agreement (including, without limitation, Proposer’s full compliance therewith), TxDOT agrees to pay Proposer for the herein described services a lump sum in an amount equal to the lesser of (i) the value of the work product provided in the Proposal that can, as determined by TxDOT, be used by TxDOT in the performance of its functions and (ii) 0.25% of the successful proposer’s Design-Build Price; provided, however, that in the event the procurement is terminated before execution of the DBA, TxDOT shall pay Proposers a partial lump sum in the amount of $125,000.  Proposer will not be compensated if the Proposal, including, without limitation, the Financial Proposal, is determined by TxDOT to be non-responsive, and/or fails to achieve a passing score on any of the pass/fail criteria in Section 5.3 of the ITP, or if TxDOT withdraws the RFP prior to the due date for Proposals.</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(b)</w:t>
      </w:r>
      <w:r>
        <w:rPr>
          <w:rFonts w:ascii="Arial" w:hAnsi="Arial" w:cs="Arial"/>
          <w:color w:val="000000"/>
          <w:w w:val="0"/>
        </w:rPr>
        <w:tab/>
        <w:t xml:space="preserve">In no event shall any proposer that is selected for award but fails to satisfy the award conditions set forth in Section 6.1 of the ITP be entitled to receive compensation hereunder, including, without limitation, payments under Section 3(a).  In addition, if TxDOT awards the Design-Build Agreement to Proposer, Proposer will not be entitled to compensation hereunder, including, without limitation, payments under </w:t>
      </w:r>
      <w:r>
        <w:rPr>
          <w:rFonts w:ascii="Arial" w:hAnsi="Arial" w:cs="Arial"/>
          <w:color w:val="000000"/>
          <w:w w:val="0"/>
          <w:u w:val="single"/>
        </w:rPr>
        <w:t>Section 3(a)</w:t>
      </w:r>
      <w:r>
        <w:rPr>
          <w:rFonts w:ascii="Arial" w:hAnsi="Arial" w:cs="Arial"/>
          <w:color w:val="000000"/>
          <w:w w:val="0"/>
        </w:rPr>
        <w:t xml:space="preserve">. </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(c)</w:t>
      </w:r>
      <w:r>
        <w:rPr>
          <w:rFonts w:ascii="Arial" w:hAnsi="Arial" w:cs="Arial"/>
          <w:color w:val="000000"/>
          <w:w w:val="0"/>
        </w:rPr>
        <w:tab/>
        <w:t xml:space="preserve">Payment will be made within 30 days after receipt of a proper invoice submitted to TxDOT under this </w:t>
      </w:r>
      <w:r>
        <w:rPr>
          <w:rFonts w:ascii="Arial" w:hAnsi="Arial" w:cs="Arial"/>
          <w:color w:val="000000"/>
          <w:w w:val="0"/>
          <w:u w:val="single"/>
        </w:rPr>
        <w:t>Section 3(c)</w:t>
      </w:r>
      <w:r>
        <w:rPr>
          <w:rFonts w:ascii="Arial" w:hAnsi="Arial" w:cs="Arial"/>
          <w:color w:val="000000"/>
          <w:w w:val="0"/>
        </w:rPr>
        <w:t xml:space="preserve">.  The invoice may be submitted no earlier than 45 days after notice of final award, including execution of the DBA, is posted on the Project Website, or, if final award is not made, not earlier than 30 days after cancellation of the procurement or expiration of the time period for award stated in the RFP (as such time period may be extended by mutual agreement of the apparent best value Proposer and TxDOT), as applicable.  All proposers eligible to receive a payment for work product shall be required to submit an invoice to TxDOT in a form acceptable to TxDOT in order to receive such payment.  </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(d)</w:t>
      </w:r>
      <w:r>
        <w:rPr>
          <w:rFonts w:ascii="Arial" w:hAnsi="Arial" w:cs="Arial"/>
          <w:color w:val="000000"/>
          <w:w w:val="0"/>
        </w:rPr>
        <w:tab/>
        <w:t xml:space="preserve">This Payment for Work Product Agreement involves the submission of a Proposal by Proposer that must be received by the due date(s) set forth in the RFP and determined responsive by TxDOT as a condition of Proposer’s eligibility for the payment set forth in </w:t>
      </w:r>
      <w:r>
        <w:rPr>
          <w:rFonts w:ascii="Arial" w:hAnsi="Arial" w:cs="Arial"/>
          <w:color w:val="000000"/>
          <w:w w:val="0"/>
          <w:u w:val="single"/>
        </w:rPr>
        <w:t>Section 3(a)</w:t>
      </w:r>
      <w:r>
        <w:rPr>
          <w:rFonts w:ascii="Arial" w:hAnsi="Arial" w:cs="Arial"/>
          <w:color w:val="000000"/>
          <w:w w:val="0"/>
        </w:rPr>
        <w:t>.</w:t>
      </w:r>
    </w:p>
    <w:p>
      <w:pPr>
        <w:keepNext/>
        <w:keepLines/>
        <w:tabs>
          <w:tab w:val="num" w:pos="0"/>
          <w:tab w:val="num" w:pos="720"/>
        </w:tabs>
        <w:overflowPunct w:val="0"/>
        <w:autoSpaceDE w:val="0"/>
        <w:autoSpaceDN w:val="0"/>
        <w:adjustRightInd w:val="0"/>
        <w:spacing w:before="240"/>
        <w:textAlignment w:val="baseline"/>
        <w:outlineLvl w:val="0"/>
        <w:rPr>
          <w:rFonts w:ascii="Arial" w:hAnsi="Arial" w:cs="Arial"/>
          <w:bCs/>
          <w:caps/>
          <w:color w:val="000000"/>
        </w:rPr>
      </w:pPr>
      <w:r>
        <w:rPr>
          <w:rFonts w:ascii="Arial" w:hAnsi="Arial" w:cs="Arial"/>
          <w:bCs/>
          <w:caps/>
          <w:color w:val="000000"/>
        </w:rPr>
        <w:lastRenderedPageBreak/>
        <w:t>INDEMNITIES AND SURETYSHIP</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(a)</w:t>
      </w:r>
      <w:r>
        <w:rPr>
          <w:rFonts w:ascii="Arial" w:hAnsi="Arial" w:cs="Arial"/>
          <w:color w:val="000000"/>
          <w:w w:val="0"/>
        </w:rPr>
        <w:tab/>
        <w:t xml:space="preserve">INDEMNITY. Proposer agrees that it will indemnify, defend, and hold harmless TxDOT and all of TxDOT's commission members, officers, agents, representatives, and employees from any claim, loss, damage, cost, judgment, fee, penalty, charge, or expenses (including attorneys’ fees and costs) arising out of any acts, actions, neglect, omissions, fault, willful misconduct, violation of law or breach by Proposer, its agents, employees, or Subcontractors during the performance of this Payment for Work Product Agreement, whether direct or indirect, and whether to any person or property to which TxDOT or said parties may be subject, except that neither Proposer nor any of its Subcontractors will be liable under this section for damages arising out of injury or damage to persons or property directly caused or resulting from the sole negligence of TxDOT or any of its commission members, officers, agents, or employees. </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(b)</w:t>
      </w:r>
      <w:r>
        <w:rPr>
          <w:rFonts w:ascii="Arial" w:hAnsi="Arial" w:cs="Arial"/>
          <w:color w:val="000000"/>
          <w:w w:val="0"/>
        </w:rPr>
        <w:tab/>
        <w:t>Proposer's obligation to indemnify, defend, and pay for the defense or, at TxDOT's option, to participate and associate with TxDOT in defense of any claim and any related settlement negotiations, shall be triggered by TxDOT's notice of claim for indemnification to Proposer.  Only a final and unappealable adjudication or judgment specifically finding TxDOT solely negligent shall excuse performance of this provision.  Proposer shall pay all costs and fees related to this obligation and its enforcement by TxDOT.  TxDOT's failure to notify Proposer of a claim shall not release Proposer of the above duty to defend.</w:t>
      </w:r>
    </w:p>
    <w:p>
      <w:pPr>
        <w:keepNext/>
        <w:keepLines/>
        <w:tabs>
          <w:tab w:val="num" w:pos="0"/>
          <w:tab w:val="num" w:pos="720"/>
        </w:tabs>
        <w:overflowPunct w:val="0"/>
        <w:autoSpaceDE w:val="0"/>
        <w:autoSpaceDN w:val="0"/>
        <w:adjustRightInd w:val="0"/>
        <w:spacing w:before="240"/>
        <w:textAlignment w:val="baseline"/>
        <w:outlineLvl w:val="0"/>
        <w:rPr>
          <w:rFonts w:ascii="Arial" w:hAnsi="Arial" w:cs="Arial"/>
          <w:bCs/>
          <w:caps/>
          <w:color w:val="000000"/>
        </w:rPr>
      </w:pPr>
      <w:r>
        <w:rPr>
          <w:rFonts w:ascii="Arial" w:hAnsi="Arial" w:cs="Arial"/>
          <w:bCs/>
          <w:caps/>
          <w:color w:val="000000"/>
        </w:rPr>
        <w:t>COMPLIANCE WITH LAWS</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(a)</w:t>
      </w:r>
      <w:r>
        <w:rPr>
          <w:rFonts w:ascii="Arial" w:hAnsi="Arial" w:cs="Arial"/>
          <w:color w:val="000000"/>
          <w:w w:val="0"/>
        </w:rPr>
        <w:tab/>
        <w:t>Proposer acknowledges that all written correspondence, exhibits, photographs, reports, printed material, tapes, electronic disks, and other graphic and visual aids submitted to TxDOT during this procurement process, excluding only the EPDs, are, upon their receipt by TxDOT, the property of TxDOT and are subject to the Public Information Act.</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(b)</w:t>
      </w:r>
      <w:r>
        <w:rPr>
          <w:rFonts w:ascii="Arial" w:hAnsi="Arial" w:cs="Arial"/>
          <w:color w:val="000000"/>
          <w:w w:val="0"/>
        </w:rPr>
        <w:tab/>
        <w:t>Proposer shall comply with all federal, state, and local laws; ordinances; rules; and regulations applicable to the work or payment therefor, and shall not discriminate on the grounds of race, color, religion, sex, national origin, age, or disability in the performance of work under this Payment for Work Product Agreement.</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(c)</w:t>
      </w:r>
      <w:r>
        <w:rPr>
          <w:rFonts w:ascii="Arial" w:hAnsi="Arial" w:cs="Arial"/>
          <w:color w:val="000000"/>
          <w:w w:val="0"/>
        </w:rPr>
        <w:tab/>
        <w:t>Proposer covenants and agrees that it and its employees shall be bound by the standards of conduct provided in applicable laws, ordinances, rules, and regulations as they relate to work performed under this Payment for Work Product Agreement.  Proposer agrees to incorporate the provisions of this paragraph in any subcontract into which it might enter with reference to the work performed pursuant to this Payment for Work Product Agreement.</w:t>
      </w:r>
    </w:p>
    <w:p>
      <w:pPr>
        <w:keepNext/>
        <w:keepLines/>
        <w:tabs>
          <w:tab w:val="num" w:pos="0"/>
          <w:tab w:val="num" w:pos="720"/>
        </w:tabs>
        <w:overflowPunct w:val="0"/>
        <w:autoSpaceDE w:val="0"/>
        <w:autoSpaceDN w:val="0"/>
        <w:adjustRightInd w:val="0"/>
        <w:spacing w:before="240"/>
        <w:textAlignment w:val="baseline"/>
        <w:outlineLvl w:val="0"/>
        <w:rPr>
          <w:rFonts w:ascii="Arial" w:hAnsi="Arial" w:cs="Arial"/>
          <w:bCs/>
          <w:caps/>
          <w:color w:val="000000"/>
        </w:rPr>
      </w:pPr>
      <w:r>
        <w:rPr>
          <w:rFonts w:ascii="Arial" w:hAnsi="Arial" w:cs="Arial"/>
          <w:bCs/>
          <w:caps/>
          <w:color w:val="000000"/>
        </w:rPr>
        <w:lastRenderedPageBreak/>
        <w:t>EARLY TERMINATION</w:t>
      </w:r>
    </w:p>
    <w:p>
      <w:pPr>
        <w:overflowPunct w:val="0"/>
        <w:autoSpaceDE w:val="0"/>
        <w:autoSpaceDN w:val="0"/>
        <w:adjustRightInd w:val="0"/>
        <w:spacing w:before="240"/>
        <w:jc w:val="both"/>
        <w:textAlignment w:val="baseline"/>
        <w:rPr>
          <w:rFonts w:ascii="Arial" w:hAnsi="Arial" w:cs="Arial"/>
          <w:color w:val="000000"/>
        </w:rPr>
      </w:pPr>
      <w:r>
        <w:rPr>
          <w:rFonts w:ascii="Arial" w:hAnsi="Arial" w:cs="Arial"/>
          <w:color w:val="000000"/>
        </w:rPr>
        <w:t xml:space="preserve">This Payment for Work Product Agreement may be terminated by TxDOT, in its sole discretion, in whole or in part, at any time.  No payment will be owing by TxDOT in the event of any such termination, except as provided in </w:t>
      </w:r>
      <w:r>
        <w:rPr>
          <w:rFonts w:ascii="Arial" w:hAnsi="Arial" w:cs="Arial"/>
          <w:color w:val="000000"/>
          <w:u w:val="single"/>
        </w:rPr>
        <w:t>Section 3(a)</w:t>
      </w:r>
      <w:r>
        <w:rPr>
          <w:rFonts w:ascii="Arial" w:hAnsi="Arial" w:cs="Arial"/>
          <w:color w:val="000000"/>
        </w:rPr>
        <w:t>, above.</w:t>
      </w:r>
    </w:p>
    <w:p>
      <w:pPr>
        <w:keepNext/>
        <w:keepLines/>
        <w:tabs>
          <w:tab w:val="num" w:pos="0"/>
          <w:tab w:val="num" w:pos="720"/>
        </w:tabs>
        <w:overflowPunct w:val="0"/>
        <w:autoSpaceDE w:val="0"/>
        <w:autoSpaceDN w:val="0"/>
        <w:adjustRightInd w:val="0"/>
        <w:spacing w:before="240"/>
        <w:textAlignment w:val="baseline"/>
        <w:outlineLvl w:val="0"/>
        <w:rPr>
          <w:rFonts w:ascii="Arial" w:hAnsi="Arial" w:cs="Arial"/>
          <w:bCs/>
          <w:caps/>
          <w:color w:val="000000"/>
        </w:rPr>
      </w:pPr>
      <w:r>
        <w:rPr>
          <w:rFonts w:ascii="Arial" w:hAnsi="Arial" w:cs="Arial"/>
          <w:bCs/>
          <w:caps/>
          <w:color w:val="000000"/>
        </w:rPr>
        <w:t>ASSIGNMENT</w:t>
      </w:r>
    </w:p>
    <w:p>
      <w:pPr>
        <w:overflowPunct w:val="0"/>
        <w:autoSpaceDE w:val="0"/>
        <w:autoSpaceDN w:val="0"/>
        <w:adjustRightInd w:val="0"/>
        <w:spacing w:before="240"/>
        <w:jc w:val="both"/>
        <w:textAlignment w:val="baseline"/>
        <w:rPr>
          <w:rFonts w:ascii="Arial" w:hAnsi="Arial" w:cs="Arial"/>
          <w:color w:val="000000"/>
        </w:rPr>
      </w:pPr>
      <w:r>
        <w:rPr>
          <w:rFonts w:ascii="Arial" w:hAnsi="Arial" w:cs="Arial"/>
          <w:color w:val="000000"/>
        </w:rPr>
        <w:t>Proposer shall not assign, transfer, pledge, sell, or otherwise convey this Payment for Work Product Agreement without TxDOT’s prior written consent, in its sole discretion.  Any assignment of this Payment for Work Product Agreement without such consent shall be null and void and may, in TxDOT’s sole discretion, disqualify Proposer from further consideration for the procurement and Project.</w:t>
      </w:r>
    </w:p>
    <w:p>
      <w:pPr>
        <w:keepNext/>
        <w:keepLines/>
        <w:tabs>
          <w:tab w:val="num" w:pos="0"/>
          <w:tab w:val="num" w:pos="720"/>
        </w:tabs>
        <w:overflowPunct w:val="0"/>
        <w:autoSpaceDE w:val="0"/>
        <w:autoSpaceDN w:val="0"/>
        <w:adjustRightInd w:val="0"/>
        <w:spacing w:before="240"/>
        <w:textAlignment w:val="baseline"/>
        <w:outlineLvl w:val="0"/>
        <w:rPr>
          <w:rFonts w:ascii="Arial" w:hAnsi="Arial" w:cs="Arial"/>
          <w:bCs/>
          <w:caps/>
          <w:color w:val="000000"/>
        </w:rPr>
      </w:pPr>
      <w:r>
        <w:rPr>
          <w:rFonts w:ascii="Arial" w:hAnsi="Arial" w:cs="Arial"/>
          <w:bCs/>
          <w:caps/>
          <w:color w:val="000000"/>
        </w:rPr>
        <w:t>MISCELLANEOUS</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(a)</w:t>
      </w:r>
      <w:r>
        <w:rPr>
          <w:rFonts w:ascii="Arial" w:hAnsi="Arial" w:cs="Arial"/>
          <w:color w:val="000000"/>
          <w:w w:val="0"/>
        </w:rPr>
        <w:tab/>
        <w:t>Proposer and TxDOT agree that Proposer, its equity owners, team members, and their respective employees are not agents or representatives of TxDOT as a result of this Payment for Work Product Agreement.</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(b)</w:t>
      </w:r>
      <w:r>
        <w:rPr>
          <w:rFonts w:ascii="Arial" w:hAnsi="Arial" w:cs="Arial"/>
          <w:color w:val="000000"/>
          <w:w w:val="0"/>
        </w:rPr>
        <w:tab/>
        <w:t>All words used herein in the singular form shall extend to and include the plural.  All words used in the plural form shall extend to and include the singular.  All words used in any gender shall extend to and include all genders.</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(c)</w:t>
      </w:r>
      <w:r>
        <w:rPr>
          <w:rFonts w:ascii="Arial" w:hAnsi="Arial" w:cs="Arial"/>
          <w:color w:val="000000"/>
          <w:w w:val="0"/>
        </w:rPr>
        <w:tab/>
        <w:t>This Payment for Work Product Agreement, together with the RFP, embodies the entire agreement of the parties with respect to the subject matter hereof.  There are no promises, terms, conditions, or obligations other than those contained herein or in the RFP, and this Payment for Work Product Agreement shall supersede all previous communications, representation, or agreements, either verbal or written, between the parties hereto.</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(d)</w:t>
      </w:r>
      <w:r>
        <w:rPr>
          <w:rFonts w:ascii="Arial" w:hAnsi="Arial" w:cs="Arial"/>
          <w:color w:val="000000"/>
          <w:w w:val="0"/>
        </w:rPr>
        <w:tab/>
        <w:t>It is understood and agreed by the parties hereto that if any part, term, or provision of this Payment for Work Product Agreement is by the courts held to be illegal or in conflict with any law of the State of Texas, the validity of the remaining portions or provisions shall not be affected, and the rights and obligations of the parties shall be construed and enforced as if the Payment for Work Product Agreement did not contain the particular part, term, or provisions to be invalid.</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(e)</w:t>
      </w:r>
      <w:r>
        <w:rPr>
          <w:rFonts w:ascii="Arial" w:hAnsi="Arial" w:cs="Arial"/>
          <w:color w:val="000000"/>
          <w:w w:val="0"/>
        </w:rPr>
        <w:tab/>
        <w:t>This Payment for Work Product Agreement shall be governed by and construed in accordance with the laws of the State of Texas.   The venue for any proceeding relating to this Payment for Work Product Agreement shall be the courts in Travis County, Texas.</w:t>
      </w:r>
    </w:p>
    <w:p>
      <w:pPr>
        <w:overflowPunct w:val="0"/>
        <w:autoSpaceDE w:val="0"/>
        <w:autoSpaceDN w:val="0"/>
        <w:adjustRightInd w:val="0"/>
        <w:spacing w:before="240"/>
        <w:ind w:left="1440" w:hanging="720"/>
        <w:jc w:val="both"/>
        <w:textAlignment w:val="baseline"/>
        <w:rPr>
          <w:rFonts w:ascii="Arial" w:hAnsi="Arial" w:cs="Arial"/>
          <w:color w:val="000000"/>
          <w:w w:val="0"/>
        </w:rPr>
      </w:pPr>
      <w:r>
        <w:rPr>
          <w:rFonts w:ascii="Arial" w:hAnsi="Arial" w:cs="Arial"/>
          <w:color w:val="000000"/>
          <w:w w:val="0"/>
        </w:rPr>
        <w:t>(f)</w:t>
      </w:r>
      <w:r>
        <w:rPr>
          <w:rFonts w:ascii="Arial" w:hAnsi="Arial" w:cs="Arial"/>
          <w:color w:val="000000"/>
          <w:w w:val="0"/>
        </w:rPr>
        <w:tab/>
        <w:t>This instrument may be executed in one or more counterparts, each of which shall be deemed an original, but all of which, together, shall constitute one and the same instrument.</w:t>
      </w:r>
    </w:p>
    <w:p>
      <w:pPr>
        <w:overflowPunct w:val="0"/>
        <w:autoSpaceDE w:val="0"/>
        <w:autoSpaceDN w:val="0"/>
        <w:adjustRightInd w:val="0"/>
        <w:spacing w:before="240"/>
        <w:jc w:val="both"/>
        <w:textAlignment w:val="baseline"/>
        <w:rPr>
          <w:rFonts w:ascii="Arial" w:hAnsi="Arial" w:cs="Arial"/>
          <w:color w:val="000000"/>
        </w:rPr>
      </w:pPr>
      <w:r>
        <w:rPr>
          <w:rFonts w:ascii="Arial" w:hAnsi="Arial" w:cs="Arial"/>
          <w:color w:val="000000"/>
        </w:rPr>
        <w:lastRenderedPageBreak/>
        <w:t>IN WITNESS WHEREOF, this Payment for Work Product Agreement has been executed and delivered as of the day and year first above written.</w:t>
      </w:r>
    </w:p>
    <w:p>
      <w:pPr>
        <w:keepNext/>
        <w:tabs>
          <w:tab w:val="left" w:pos="5580"/>
          <w:tab w:val="right" w:pos="10369"/>
        </w:tabs>
        <w:overflowPunct w:val="0"/>
        <w:autoSpaceDE w:val="0"/>
        <w:autoSpaceDN w:val="0"/>
        <w:adjustRightInd w:val="0"/>
        <w:spacing w:before="240"/>
        <w:ind w:left="4320"/>
        <w:textAlignment w:val="baseline"/>
        <w:rPr>
          <w:rFonts w:ascii="Arial" w:hAnsi="Arial" w:cs="Arial"/>
          <w:color w:val="000000"/>
        </w:rPr>
      </w:pPr>
    </w:p>
    <w:p>
      <w:pPr>
        <w:keepNext/>
        <w:tabs>
          <w:tab w:val="left" w:pos="5580"/>
          <w:tab w:val="right" w:pos="10369"/>
        </w:tabs>
        <w:overflowPunct w:val="0"/>
        <w:autoSpaceDE w:val="0"/>
        <w:autoSpaceDN w:val="0"/>
        <w:adjustRightInd w:val="0"/>
        <w:spacing w:before="240"/>
        <w:ind w:left="4320"/>
        <w:textAlignment w:val="baseline"/>
        <w:rPr>
          <w:rFonts w:ascii="Arial" w:hAnsi="Arial" w:cs="Arial"/>
          <w:color w:val="000000"/>
        </w:rPr>
      </w:pPr>
      <w:r>
        <w:rPr>
          <w:rFonts w:ascii="Arial" w:hAnsi="Arial" w:cs="Arial"/>
          <w:color w:val="000000"/>
        </w:rPr>
        <w:t>TEXAS DEPARTMENT OF TRANSPORTATION</w:t>
      </w:r>
    </w:p>
    <w:p>
      <w:pPr>
        <w:tabs>
          <w:tab w:val="left" w:leader="underscore" w:pos="9360"/>
        </w:tabs>
        <w:suppressAutoHyphens/>
        <w:overflowPunct w:val="0"/>
        <w:autoSpaceDE w:val="0"/>
        <w:autoSpaceDN w:val="0"/>
        <w:adjustRightInd w:val="0"/>
        <w:spacing w:before="240"/>
        <w:ind w:left="4320"/>
        <w:jc w:val="both"/>
        <w:textAlignment w:val="baseline"/>
        <w:rPr>
          <w:rFonts w:ascii="Arial" w:hAnsi="Arial" w:cs="Arial"/>
          <w:color w:val="000000"/>
          <w:spacing w:val="-3"/>
        </w:rPr>
      </w:pPr>
    </w:p>
    <w:p>
      <w:pPr>
        <w:tabs>
          <w:tab w:val="left" w:leader="underscore" w:pos="9360"/>
        </w:tabs>
        <w:suppressAutoHyphens/>
        <w:overflowPunct w:val="0"/>
        <w:autoSpaceDE w:val="0"/>
        <w:autoSpaceDN w:val="0"/>
        <w:adjustRightInd w:val="0"/>
        <w:spacing w:before="240"/>
        <w:ind w:left="4320"/>
        <w:jc w:val="both"/>
        <w:textAlignment w:val="baseline"/>
        <w:rPr>
          <w:rFonts w:ascii="Arial" w:hAnsi="Arial" w:cs="Arial"/>
          <w:color w:val="000000"/>
          <w:spacing w:val="-3"/>
        </w:rPr>
      </w:pPr>
      <w:r>
        <w:rPr>
          <w:rFonts w:ascii="Arial" w:hAnsi="Arial" w:cs="Arial"/>
          <w:color w:val="000000"/>
          <w:spacing w:val="-3"/>
        </w:rPr>
        <w:t xml:space="preserve">By: </w:t>
      </w:r>
      <w:r>
        <w:rPr>
          <w:rFonts w:ascii="Arial" w:hAnsi="Arial" w:cs="Arial"/>
          <w:color w:val="000000"/>
          <w:spacing w:val="-3"/>
        </w:rPr>
        <w:tab/>
      </w:r>
    </w:p>
    <w:p>
      <w:pPr>
        <w:tabs>
          <w:tab w:val="left" w:leader="underscore" w:pos="9360"/>
        </w:tabs>
        <w:suppressAutoHyphens/>
        <w:overflowPunct w:val="0"/>
        <w:autoSpaceDE w:val="0"/>
        <w:autoSpaceDN w:val="0"/>
        <w:adjustRightInd w:val="0"/>
        <w:ind w:left="4320"/>
        <w:jc w:val="both"/>
        <w:textAlignment w:val="baseline"/>
        <w:rPr>
          <w:rFonts w:ascii="Arial" w:hAnsi="Arial" w:cs="Arial"/>
          <w:color w:val="000000"/>
          <w:spacing w:val="-3"/>
        </w:rPr>
      </w:pPr>
      <w:r>
        <w:rPr>
          <w:rFonts w:ascii="Arial" w:hAnsi="Arial" w:cs="Arial"/>
          <w:color w:val="000000"/>
          <w:spacing w:val="-3"/>
        </w:rPr>
        <w:t>Name:</w:t>
      </w:r>
      <w:r>
        <w:rPr>
          <w:rFonts w:ascii="Arial" w:hAnsi="Arial" w:cs="Arial"/>
          <w:color w:val="000000"/>
          <w:spacing w:val="-3"/>
        </w:rPr>
        <w:tab/>
      </w:r>
    </w:p>
    <w:p>
      <w:pPr>
        <w:tabs>
          <w:tab w:val="left" w:leader="underscore" w:pos="9360"/>
        </w:tabs>
        <w:suppressAutoHyphens/>
        <w:overflowPunct w:val="0"/>
        <w:autoSpaceDE w:val="0"/>
        <w:autoSpaceDN w:val="0"/>
        <w:adjustRightInd w:val="0"/>
        <w:ind w:left="4320"/>
        <w:jc w:val="both"/>
        <w:textAlignment w:val="baseline"/>
        <w:rPr>
          <w:rFonts w:ascii="Arial" w:hAnsi="Arial" w:cs="Arial"/>
          <w:color w:val="000000"/>
          <w:spacing w:val="-3"/>
        </w:rPr>
      </w:pPr>
      <w:r>
        <w:rPr>
          <w:rFonts w:ascii="Arial" w:hAnsi="Arial" w:cs="Arial"/>
          <w:color w:val="000000"/>
          <w:spacing w:val="-3"/>
        </w:rPr>
        <w:t>Title:</w:t>
      </w:r>
      <w:r>
        <w:rPr>
          <w:rFonts w:ascii="Arial" w:hAnsi="Arial" w:cs="Arial"/>
          <w:color w:val="000000"/>
          <w:spacing w:val="-3"/>
        </w:rPr>
        <w:tab/>
      </w:r>
    </w:p>
    <w:p>
      <w:pPr>
        <w:keepNext/>
        <w:tabs>
          <w:tab w:val="left" w:pos="5580"/>
          <w:tab w:val="right" w:pos="10369"/>
        </w:tabs>
        <w:overflowPunct w:val="0"/>
        <w:autoSpaceDE w:val="0"/>
        <w:autoSpaceDN w:val="0"/>
        <w:adjustRightInd w:val="0"/>
        <w:spacing w:before="240"/>
        <w:ind w:left="4320"/>
        <w:textAlignment w:val="baseline"/>
        <w:rPr>
          <w:rFonts w:ascii="Arial" w:hAnsi="Arial" w:cs="Arial"/>
          <w:color w:val="000000"/>
        </w:rPr>
      </w:pPr>
    </w:p>
    <w:p>
      <w:pPr>
        <w:keepNext/>
        <w:tabs>
          <w:tab w:val="left" w:pos="5580"/>
          <w:tab w:val="right" w:pos="10369"/>
        </w:tabs>
        <w:spacing w:before="240"/>
        <w:ind w:left="4320"/>
        <w:rPr>
          <w:rFonts w:ascii="Arial" w:hAnsi="Arial"/>
          <w:color w:val="000000"/>
        </w:rPr>
      </w:pPr>
      <w:r>
        <w:rPr>
          <w:rFonts w:ascii="Arial" w:hAnsi="Arial"/>
          <w:color w:val="000000"/>
        </w:rPr>
        <w:t>__________________[insert Proposer’s name]</w:t>
      </w:r>
    </w:p>
    <w:p>
      <w:pPr>
        <w:keepNext/>
        <w:tabs>
          <w:tab w:val="left" w:pos="5580"/>
          <w:tab w:val="right" w:pos="10369"/>
        </w:tabs>
        <w:spacing w:before="240"/>
        <w:ind w:left="4320"/>
        <w:rPr>
          <w:rFonts w:ascii="Arial" w:hAnsi="Arial"/>
          <w:bCs/>
          <w:color w:val="000000"/>
        </w:rPr>
      </w:pPr>
    </w:p>
    <w:p>
      <w:pPr>
        <w:tabs>
          <w:tab w:val="left" w:leader="underscore" w:pos="9360"/>
        </w:tabs>
        <w:suppressAutoHyphens/>
        <w:overflowPunct w:val="0"/>
        <w:autoSpaceDE w:val="0"/>
        <w:autoSpaceDN w:val="0"/>
        <w:adjustRightInd w:val="0"/>
        <w:spacing w:before="240"/>
        <w:ind w:left="4320"/>
        <w:jc w:val="both"/>
        <w:textAlignment w:val="baseline"/>
        <w:rPr>
          <w:rFonts w:ascii="Arial" w:hAnsi="Arial" w:cs="Arial"/>
          <w:color w:val="000000"/>
          <w:spacing w:val="-3"/>
        </w:rPr>
      </w:pPr>
      <w:r>
        <w:rPr>
          <w:rFonts w:ascii="Arial" w:hAnsi="Arial" w:cs="Arial"/>
          <w:color w:val="000000"/>
          <w:spacing w:val="-3"/>
        </w:rPr>
        <w:t xml:space="preserve">By: </w:t>
      </w:r>
      <w:r>
        <w:rPr>
          <w:rFonts w:ascii="Arial" w:hAnsi="Arial" w:cs="Arial"/>
          <w:color w:val="000000"/>
          <w:spacing w:val="-3"/>
        </w:rPr>
        <w:tab/>
      </w:r>
    </w:p>
    <w:p>
      <w:pPr>
        <w:tabs>
          <w:tab w:val="left" w:leader="underscore" w:pos="9360"/>
        </w:tabs>
        <w:suppressAutoHyphens/>
        <w:overflowPunct w:val="0"/>
        <w:autoSpaceDE w:val="0"/>
        <w:autoSpaceDN w:val="0"/>
        <w:adjustRightInd w:val="0"/>
        <w:ind w:left="4320"/>
        <w:jc w:val="both"/>
        <w:textAlignment w:val="baseline"/>
        <w:rPr>
          <w:rFonts w:ascii="Arial" w:hAnsi="Arial" w:cs="Arial"/>
          <w:color w:val="000000"/>
          <w:spacing w:val="-3"/>
        </w:rPr>
      </w:pPr>
      <w:r>
        <w:rPr>
          <w:rFonts w:ascii="Arial" w:hAnsi="Arial" w:cs="Arial"/>
          <w:color w:val="000000"/>
          <w:spacing w:val="-3"/>
        </w:rPr>
        <w:t>Name:</w:t>
      </w:r>
      <w:r>
        <w:rPr>
          <w:rFonts w:ascii="Arial" w:hAnsi="Arial" w:cs="Arial"/>
          <w:color w:val="000000"/>
          <w:spacing w:val="-3"/>
        </w:rPr>
        <w:tab/>
      </w:r>
    </w:p>
    <w:p>
      <w:pPr>
        <w:tabs>
          <w:tab w:val="left" w:leader="underscore" w:pos="9360"/>
        </w:tabs>
        <w:suppressAutoHyphens/>
        <w:overflowPunct w:val="0"/>
        <w:autoSpaceDE w:val="0"/>
        <w:autoSpaceDN w:val="0"/>
        <w:adjustRightInd w:val="0"/>
        <w:ind w:left="4320"/>
        <w:jc w:val="both"/>
        <w:textAlignment w:val="baseline"/>
        <w:rPr>
          <w:rFonts w:ascii="Arial" w:hAnsi="Arial" w:cs="Arial"/>
          <w:color w:val="000000"/>
          <w:spacing w:val="-3"/>
        </w:rPr>
      </w:pPr>
      <w:r>
        <w:rPr>
          <w:rFonts w:ascii="Arial" w:hAnsi="Arial" w:cs="Arial"/>
          <w:color w:val="000000"/>
          <w:spacing w:val="-3"/>
        </w:rPr>
        <w:t>Title:</w:t>
      </w:r>
      <w:r>
        <w:rPr>
          <w:rFonts w:ascii="Arial" w:hAnsi="Arial" w:cs="Arial"/>
          <w:color w:val="000000"/>
          <w:spacing w:val="-3"/>
        </w:rPr>
        <w:tab/>
      </w:r>
    </w:p>
    <w:p>
      <w:pPr>
        <w:spacing w:before="240"/>
        <w:rPr>
          <w:rFonts w:ascii="Arial" w:hAnsi="Arial"/>
          <w:color w:val="000000"/>
        </w:rPr>
      </w:pPr>
    </w:p>
    <w:p>
      <w:pPr>
        <w:overflowPunct w:val="0"/>
        <w:autoSpaceDE w:val="0"/>
        <w:autoSpaceDN w:val="0"/>
        <w:adjustRightInd w:val="0"/>
        <w:spacing w:before="240" w:after="120"/>
        <w:jc w:val="center"/>
        <w:textAlignment w:val="baseline"/>
        <w:rPr>
          <w:rFonts w:ascii="Arial" w:hAnsi="Arial" w:cs="Arial"/>
          <w:color w:val="000000"/>
          <w:w w:val="0"/>
        </w:rPr>
      </w:pPr>
    </w:p>
    <w:p>
      <w:pPr>
        <w:keepLines/>
        <w:overflowPunct w:val="0"/>
        <w:autoSpaceDE w:val="0"/>
        <w:autoSpaceDN w:val="0"/>
        <w:adjustRightInd w:val="0"/>
        <w:spacing w:before="240" w:line="360" w:lineRule="auto"/>
        <w:jc w:val="center"/>
        <w:textAlignment w:val="baseline"/>
        <w:rPr>
          <w:rFonts w:ascii="Arial" w:hAnsi="Arial" w:cs="Arial"/>
          <w:bCs/>
          <w:color w:val="000000"/>
          <w:kern w:val="28"/>
          <w:sz w:val="28"/>
          <w:szCs w:val="28"/>
        </w:rPr>
      </w:pPr>
    </w:p>
    <w:p>
      <w:pPr>
        <w:spacing w:before="240"/>
        <w:rPr>
          <w:rFonts w:ascii="Arial" w:hAnsi="Arial"/>
        </w:rPr>
      </w:pPr>
    </w:p>
    <w:p>
      <w:pPr>
        <w:spacing w:before="240"/>
        <w:jc w:val="center"/>
        <w:rPr>
          <w:rFonts w:ascii="Arial" w:hAnsi="Arial"/>
        </w:rPr>
      </w:pPr>
    </w:p>
    <w:p>
      <w:pPr>
        <w:spacing w:before="240"/>
        <w:rPr>
          <w:rFonts w:ascii="Arial" w:hAnsi="Arial"/>
        </w:rPr>
      </w:pPr>
    </w:p>
    <w:p>
      <w:pPr>
        <w:spacing w:before="240"/>
        <w:rPr>
          <w:rFonts w:ascii="Arial" w:hAnsi="Arial"/>
        </w:rPr>
      </w:pPr>
    </w:p>
    <w:p>
      <w:pPr>
        <w:pStyle w:val="BodyTextFirstIndent"/>
      </w:pPr>
    </w:p>
    <w:sectPr>
      <w:footerReference w:type="default" r:id="rId6"/>
      <w:pgSz w:w="12240" w:h="15840" w:code="9"/>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5220"/>
        <w:tab w:val="right" w:pos="102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Style w:val="PageNumber"/>
        <w:sz w:val="16"/>
        <w:szCs w:val="16"/>
        <w:u w:val="single"/>
      </w:rPr>
      <w:t>Exhibit H</w:t>
    </w:r>
    <w:r>
      <w:rPr>
        <w:rFonts w:ascii="Arial" w:hAnsi="Arial" w:cs="Arial"/>
        <w:sz w:val="16"/>
        <w:szCs w:val="16"/>
      </w:rPr>
      <w:tab/>
      <w:t>RFP Addendum No. 1</w:t>
    </w:r>
  </w:p>
  <w:p>
    <w:pPr>
      <w:pStyle w:val="Footer"/>
      <w:tabs>
        <w:tab w:val="clear" w:pos="4680"/>
        <w:tab w:val="clear" w:pos="9360"/>
        <w:tab w:val="center" w:pos="5220"/>
        <w:tab w:val="right" w:pos="10260"/>
      </w:tabs>
      <w:rPr>
        <w:rStyle w:val="PageNumber"/>
        <w:sz w:val="16"/>
        <w:szCs w:val="16"/>
      </w:rPr>
    </w:pPr>
    <w:r>
      <w:rPr>
        <w:rStyle w:val="PageNumber"/>
        <w:sz w:val="16"/>
        <w:szCs w:val="16"/>
      </w:rPr>
      <w:t>Loop 1604 Western Extension Project</w:t>
    </w:r>
    <w:r>
      <w:rPr>
        <w:rFonts w:ascii="Arial" w:hAnsi="Arial" w:cs="Arial"/>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2</w:t>
    </w:r>
    <w:r>
      <w:rPr>
        <w:rStyle w:val="PageNumber"/>
        <w:sz w:val="16"/>
        <w:szCs w:val="16"/>
      </w:rPr>
      <w:fldChar w:fldCharType="end"/>
    </w:r>
    <w:r>
      <w:rPr>
        <w:rStyle w:val="PageNumber"/>
        <w:sz w:val="16"/>
        <w:szCs w:val="16"/>
      </w:rPr>
      <w:t xml:space="preserve"> of </w:t>
    </w:r>
    <w:fldSimple w:instr=" SECTIONPAGES  \* MERGEFORMAT ">
      <w:r>
        <w:rPr>
          <w:rStyle w:val="PageNumber"/>
          <w:noProof/>
          <w:sz w:val="16"/>
          <w:szCs w:val="16"/>
        </w:rPr>
        <w:t>5</w:t>
      </w:r>
    </w:fldSimple>
    <w:r>
      <w:rPr>
        <w:rStyle w:val="PageNumber"/>
        <w:sz w:val="16"/>
        <w:szCs w:val="16"/>
      </w:rPr>
      <w:tab/>
      <w:t>Volume I – Instructions to Proposers</w:t>
    </w:r>
  </w:p>
  <w:p>
    <w:pPr>
      <w:pStyle w:val="Footer"/>
      <w:tabs>
        <w:tab w:val="clear" w:pos="4680"/>
        <w:tab w:val="clear" w:pos="9360"/>
        <w:tab w:val="center" w:pos="5220"/>
        <w:tab w:val="right" w:pos="10260"/>
      </w:tabs>
      <w:rPr>
        <w:rStyle w:val="PageNumber"/>
        <w:sz w:val="16"/>
        <w:szCs w:val="16"/>
      </w:rPr>
    </w:pPr>
    <w:r>
      <w:rPr>
        <w:rFonts w:ascii="Arial" w:hAnsi="Arial" w:cs="Arial"/>
        <w:sz w:val="16"/>
        <w:szCs w:val="16"/>
      </w:rPr>
      <w:t>June 4, 2013</w:t>
    </w:r>
    <w:r>
      <w:rPr>
        <w:rStyle w:val="PageNumber"/>
        <w:sz w:val="16"/>
        <w:szCs w:val="16"/>
      </w:rPr>
      <w:tab/>
    </w:r>
    <w:r>
      <w:rPr>
        <w:rStyle w:val="PageNumber"/>
        <w:sz w:val="16"/>
        <w:szCs w:val="16"/>
      </w:rPr>
      <w:tab/>
      <w:t>Ex. H – Form of Payment for Work Product Agreement</w:t>
    </w:r>
  </w:p>
  <w:p>
    <w:pPr>
      <w:pStyle w:val="Footer"/>
      <w:tabs>
        <w:tab w:val="clear" w:pos="4680"/>
        <w:tab w:val="clear" w:pos="9360"/>
        <w:tab w:val="center" w:pos="5220"/>
        <w:tab w:val="right" w:pos="10260"/>
      </w:tabs>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docVars>
    <w:docVar w:name="#DNDateTime" w:val="0"/>
    <w:docVar w:name="#DNDocDBase" w:val="0"/>
    <w:docVar w:name="#DNDocID" w:val="706603059.1"/>
    <w:docVar w:name="#DNDocMatterNo" w:val="0"/>
    <w:docVar w:name="#DNDocVer" w:val="-1"/>
    <w:docVar w:name="#DNFOpts" w:val="optFooter2"/>
    <w:docVar w:name="#DNLine2Chk" w:val="0"/>
    <w:docVar w:name="#DNPlacement" w:val="optAllPages"/>
    <w:docVar w:name="didIDFlag" w:val="5/23/2013 6:53:33 PM"/>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PageNumber">
    <w:name w:val="page number"/>
    <w:basedOn w:val="DefaultParagraphFont"/>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irm\O2K7Templates\Blank_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DB482B368EFF949ADE3AD3C65C8F343" ma:contentTypeVersion="0" ma:contentTypeDescription="Create a new document." ma:contentTypeScope="" ma:versionID="e53639cadfa0bcb82b90a6dfa76a1e06">
  <xsd:schema xmlns:xsd="http://www.w3.org/2001/XMLSchema" xmlns:xs="http://www.w3.org/2001/XMLSchema" xmlns:p="http://schemas.microsoft.com/office/2006/metadata/properties" xmlns:ns2="bcd103b7-3356-4f82-8b54-8fad047c433e" targetNamespace="http://schemas.microsoft.com/office/2006/metadata/properties" ma:root="true" ma:fieldsID="d2ef0c71099dfb250997df8551bcacc9" ns2:_="">
    <xsd:import namespace="bcd103b7-3356-4f82-8b54-8fad047c433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103b7-3356-4f82-8b54-8fad047c4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cd103b7-3356-4f82-8b54-8fad047c433e">LP1604W-33-278</_dlc_DocId>
    <_dlc_DocIdUrl xmlns="bcd103b7-3356-4f82-8b54-8fad047c433e">
      <Url>https://portal.txspd.com/sites/LP1604/_layouts/15/DocIdRedir.aspx?ID=LP1604W-33-278</Url>
      <Description>LP1604W-33-278</Description>
    </_dlc_DocIdUrl>
  </documentManagement>
</p:properties>
</file>

<file path=customXml/itemProps1.xml><?xml version="1.0" encoding="utf-8"?>
<ds:datastoreItem xmlns:ds="http://schemas.openxmlformats.org/officeDocument/2006/customXml" ds:itemID="{861D5DB6-19BE-49E8-A9A5-933BE8371555}"/>
</file>

<file path=customXml/itemProps2.xml><?xml version="1.0" encoding="utf-8"?>
<ds:datastoreItem xmlns:ds="http://schemas.openxmlformats.org/officeDocument/2006/customXml" ds:itemID="{36796CC9-4D9E-49AD-A7FB-48AAF29DCE76}"/>
</file>

<file path=customXml/itemProps3.xml><?xml version="1.0" encoding="utf-8"?>
<ds:datastoreItem xmlns:ds="http://schemas.openxmlformats.org/officeDocument/2006/customXml" ds:itemID="{AC9FEE36-3BD9-42AA-8B64-5A5F2A677340}"/>
</file>

<file path=customXml/itemProps4.xml><?xml version="1.0" encoding="utf-8"?>
<ds:datastoreItem xmlns:ds="http://schemas.openxmlformats.org/officeDocument/2006/customXml" ds:itemID="{A3A1FF9B-47B6-4DB8-AA67-8B40116AAE43}"/>
</file>

<file path=docProps/app.xml><?xml version="1.0" encoding="utf-8"?>
<Properties xmlns="http://schemas.openxmlformats.org/officeDocument/2006/extended-properties" xmlns:vt="http://schemas.openxmlformats.org/officeDocument/2006/docPropsVTypes">
  <Template>Blank_Gen.dotx</Template>
  <TotalTime>0</TotalTime>
  <Pages>5</Pages>
  <Words>1683</Words>
  <Characters>8879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SHess</dc:creator>
  <cp:keywords/>
  <dc:description/>
  <cp:lastModifiedBy>SHess</cp:lastModifiedBy>
  <cp:revision>4</cp:revision>
  <dcterms:created xsi:type="dcterms:W3CDTF">2013-05-23T23:53:00Z</dcterms:created>
  <dcterms:modified xsi:type="dcterms:W3CDTF">2013-06-03T22:20:00Z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3fbd7bd2-3505-43c2-a810-342c699be1f5</vt:lpwstr>
  </property>
  <property fmtid="{D5CDD505-2E9C-101B-9397-08002B2CF9AE}" pid="3" name="ContentTypeId">
    <vt:lpwstr>0x0101001DB482B368EFF949ADE3AD3C65C8F343</vt:lpwstr>
  </property>
</Properties>
</file>