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08740" w14:textId="4B0AF219" w:rsidR="00770FC7" w:rsidRPr="00DF44EE" w:rsidRDefault="00F40170" w:rsidP="00770FC7">
      <w:pPr>
        <w:pStyle w:val="Heading1"/>
        <w:rPr>
          <w:rFonts w:asciiTheme="minorHAnsi" w:hAnsiTheme="minorHAnsi"/>
          <w:sz w:val="36"/>
          <w:szCs w:val="36"/>
        </w:rPr>
      </w:pPr>
      <w:r w:rsidRPr="00770FC7">
        <w:rPr>
          <w:rFonts w:asciiTheme="minorHAnsi" w:hAnsiTheme="minorHAnsi"/>
          <w:sz w:val="36"/>
          <w:szCs w:val="36"/>
        </w:rPr>
        <w:t>Best Management Practice Section and Design</w:t>
      </w:r>
      <w:r w:rsidR="00C4206E">
        <w:rPr>
          <w:rFonts w:asciiTheme="minorHAnsi" w:hAnsiTheme="minorHAnsi"/>
          <w:sz w:val="36"/>
          <w:szCs w:val="36"/>
        </w:rPr>
        <w:t xml:space="preserve"> Job Aid:</w:t>
      </w:r>
      <w:r w:rsidR="00770FC7" w:rsidRPr="00DF44EE">
        <w:rPr>
          <w:rFonts w:asciiTheme="minorHAnsi" w:hAnsiTheme="minorHAnsi"/>
          <w:sz w:val="36"/>
          <w:szCs w:val="36"/>
        </w:rPr>
        <w:t xml:space="preserve"> </w:t>
      </w:r>
      <w:r w:rsidR="00C44008" w:rsidRPr="00C44008">
        <w:rPr>
          <w:rFonts w:asciiTheme="minorHAnsi" w:hAnsiTheme="minorHAnsi"/>
          <w:sz w:val="36"/>
          <w:szCs w:val="36"/>
        </w:rPr>
        <w:t>Stockpile Management</w:t>
      </w:r>
    </w:p>
    <w:p w14:paraId="3D894DE8" w14:textId="77777777" w:rsidR="008651CF" w:rsidRDefault="008651CF" w:rsidP="008651CF">
      <w:r w:rsidRPr="00BC43B0">
        <w:t>Construction stormwater Best Management Practice</w:t>
      </w:r>
      <w:r>
        <w:t xml:space="preserve"> (BMP)</w:t>
      </w:r>
      <w:r w:rsidRPr="00BC43B0">
        <w:t xml:space="preserve"> must be installed, </w:t>
      </w:r>
      <w:r>
        <w:t xml:space="preserve">inspected, </w:t>
      </w:r>
      <w:r w:rsidRPr="00BC43B0">
        <w:t xml:space="preserve">maintained and removed in accordance with </w:t>
      </w:r>
      <w:r>
        <w:t xml:space="preserve">Texas Department of Transportation (TxDOT) </w:t>
      </w:r>
      <w:r w:rsidRPr="00BC43B0">
        <w:t>manufacturer specifications, where applicable, and the Construction General Permit (TXR150000).</w:t>
      </w:r>
    </w:p>
    <w:p w14:paraId="515DEEB8" w14:textId="77777777" w:rsidR="005456F3" w:rsidRPr="00EE6558" w:rsidRDefault="00F40170" w:rsidP="005456F3">
      <w:pPr>
        <w:pStyle w:val="Heading2"/>
        <w:rPr>
          <w:sz w:val="28"/>
          <w:szCs w:val="28"/>
        </w:rPr>
      </w:pPr>
      <w:r w:rsidRPr="00EE6558">
        <w:rPr>
          <w:sz w:val="28"/>
          <w:szCs w:val="28"/>
        </w:rPr>
        <w:t>Description</w:t>
      </w:r>
    </w:p>
    <w:p w14:paraId="44D8B651" w14:textId="0E0E0315" w:rsidR="00770FC7" w:rsidRDefault="00E54B16" w:rsidP="00770FC7">
      <w:pPr>
        <w:keepNext/>
      </w:pPr>
      <w:r w:rsidRPr="00E54B16">
        <w:t>Stockpile management is implemented to prevent air and stormwater pollution from stockpiles of soil, sand, paving materials, and other loose materials used during the construction process. Management practices are based on the type of material being stored. Stockpiles can be difficult to manage in windy and rainy conditions</w:t>
      </w:r>
      <w:r w:rsidR="00571624">
        <w:t>.</w:t>
      </w:r>
      <w:r w:rsidR="00CD5042" w:rsidRPr="00721944">
        <w:rPr>
          <w:rFonts w:ascii="Arial" w:hAnsi="Arial" w:cs="Arial"/>
          <w:noProof/>
          <w:sz w:val="20"/>
          <w:szCs w:val="20"/>
        </w:rPr>
        <w:drawing>
          <wp:inline distT="0" distB="0" distL="0" distR="0" wp14:anchorId="3532836E" wp14:editId="7C58E95E">
            <wp:extent cx="3429000" cy="1856232"/>
            <wp:effectExtent l="19050" t="19050" r="19050" b="10795"/>
            <wp:docPr id="534567275" name="Picture 534567275" descr="Soil stockpile surrounded at the base with erosion control logs. The stockpile is adjacent to an active construction access road with vehicles in use. There are orange reflective traffic drums placed at the base of the stockpile adjacent to the r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567275" name="Picture 534567275" descr="Soil stockpile surrounded at the base with erosion control logs. The stockpile is adjacent to an active construction access road with vehicles in use. There are orange reflective traffic drums placed at the base of the stockpile adjacent to the road. "/>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429000" cy="1856232"/>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p w14:paraId="48D721B5" w14:textId="36684DAD" w:rsidR="0064565C" w:rsidRPr="00461CD0" w:rsidRDefault="00770FC7" w:rsidP="00770FC7">
      <w:pPr>
        <w:pStyle w:val="Caption"/>
        <w:rPr>
          <w:i w:val="0"/>
          <w:iCs w:val="0"/>
          <w:sz w:val="24"/>
          <w:szCs w:val="24"/>
        </w:rPr>
      </w:pPr>
      <w:r w:rsidRPr="00461CD0">
        <w:rPr>
          <w:i w:val="0"/>
          <w:iCs w:val="0"/>
          <w:sz w:val="24"/>
          <w:szCs w:val="24"/>
        </w:rPr>
        <w:t xml:space="preserve">Figure </w:t>
      </w:r>
      <w:r w:rsidRPr="00461CD0">
        <w:rPr>
          <w:i w:val="0"/>
          <w:iCs w:val="0"/>
          <w:sz w:val="24"/>
          <w:szCs w:val="24"/>
        </w:rPr>
        <w:fldChar w:fldCharType="begin"/>
      </w:r>
      <w:r w:rsidRPr="00461CD0">
        <w:rPr>
          <w:i w:val="0"/>
          <w:iCs w:val="0"/>
          <w:sz w:val="24"/>
          <w:szCs w:val="24"/>
        </w:rPr>
        <w:instrText xml:space="preserve"> SEQ Figure \* ARABIC </w:instrText>
      </w:r>
      <w:r w:rsidRPr="00461CD0">
        <w:rPr>
          <w:i w:val="0"/>
          <w:iCs w:val="0"/>
          <w:sz w:val="24"/>
          <w:szCs w:val="24"/>
        </w:rPr>
        <w:fldChar w:fldCharType="separate"/>
      </w:r>
      <w:r w:rsidR="006A3759">
        <w:rPr>
          <w:i w:val="0"/>
          <w:iCs w:val="0"/>
          <w:noProof/>
          <w:sz w:val="24"/>
          <w:szCs w:val="24"/>
        </w:rPr>
        <w:t>1</w:t>
      </w:r>
      <w:r w:rsidRPr="00461CD0">
        <w:rPr>
          <w:i w:val="0"/>
          <w:iCs w:val="0"/>
          <w:sz w:val="24"/>
          <w:szCs w:val="24"/>
        </w:rPr>
        <w:fldChar w:fldCharType="end"/>
      </w:r>
      <w:r w:rsidR="00461CD0" w:rsidRPr="00461CD0">
        <w:rPr>
          <w:i w:val="0"/>
          <w:iCs w:val="0"/>
          <w:sz w:val="24"/>
          <w:szCs w:val="24"/>
        </w:rPr>
        <w:t>.</w:t>
      </w:r>
      <w:r w:rsidRPr="00461CD0">
        <w:rPr>
          <w:i w:val="0"/>
          <w:iCs w:val="0"/>
          <w:sz w:val="24"/>
          <w:szCs w:val="24"/>
        </w:rPr>
        <w:t xml:space="preserve"> </w:t>
      </w:r>
      <w:r w:rsidR="00931C2F">
        <w:rPr>
          <w:i w:val="0"/>
          <w:iCs w:val="0"/>
          <w:sz w:val="24"/>
          <w:szCs w:val="24"/>
        </w:rPr>
        <w:t>Stockpile management</w:t>
      </w:r>
      <w:r w:rsidR="0065546A">
        <w:rPr>
          <w:i w:val="0"/>
          <w:iCs w:val="0"/>
          <w:sz w:val="24"/>
          <w:szCs w:val="24"/>
        </w:rPr>
        <w:t xml:space="preserve">, including the use of </w:t>
      </w:r>
      <w:r w:rsidR="009B45B1">
        <w:rPr>
          <w:i w:val="0"/>
          <w:iCs w:val="0"/>
          <w:sz w:val="24"/>
          <w:szCs w:val="24"/>
        </w:rPr>
        <w:t>erosion control logs</w:t>
      </w:r>
      <w:r w:rsidR="0065546A">
        <w:rPr>
          <w:i w:val="0"/>
          <w:iCs w:val="0"/>
          <w:sz w:val="24"/>
          <w:szCs w:val="24"/>
        </w:rPr>
        <w:t xml:space="preserve"> and</w:t>
      </w:r>
      <w:r w:rsidR="009B45B1">
        <w:rPr>
          <w:i w:val="0"/>
          <w:iCs w:val="0"/>
          <w:sz w:val="24"/>
          <w:szCs w:val="24"/>
        </w:rPr>
        <w:t xml:space="preserve"> traffic drums, </w:t>
      </w:r>
      <w:r w:rsidR="00931C2F">
        <w:rPr>
          <w:i w:val="0"/>
          <w:iCs w:val="0"/>
          <w:sz w:val="24"/>
          <w:szCs w:val="24"/>
        </w:rPr>
        <w:t>implemented for a stockpile</w:t>
      </w:r>
      <w:r w:rsidR="009B45B1">
        <w:rPr>
          <w:i w:val="0"/>
          <w:iCs w:val="0"/>
          <w:sz w:val="24"/>
          <w:szCs w:val="24"/>
        </w:rPr>
        <w:t xml:space="preserve"> </w:t>
      </w:r>
      <w:r w:rsidR="009A1F20" w:rsidRPr="009A1F20">
        <w:rPr>
          <w:i w:val="0"/>
          <w:iCs w:val="0"/>
          <w:sz w:val="24"/>
          <w:szCs w:val="24"/>
        </w:rPr>
        <w:t>adjacent to a construction access road</w:t>
      </w:r>
      <w:r w:rsidR="00DB1975">
        <w:rPr>
          <w:i w:val="0"/>
          <w:iCs w:val="0"/>
          <w:sz w:val="24"/>
          <w:szCs w:val="24"/>
        </w:rPr>
        <w:t>.</w:t>
      </w:r>
    </w:p>
    <w:p w14:paraId="00350642" w14:textId="77777777" w:rsidR="005456F3" w:rsidRPr="00EE6558" w:rsidRDefault="00F40170" w:rsidP="00266C64">
      <w:pPr>
        <w:pStyle w:val="Heading2"/>
        <w:rPr>
          <w:sz w:val="28"/>
          <w:szCs w:val="28"/>
        </w:rPr>
      </w:pPr>
      <w:r w:rsidRPr="00EE6558">
        <w:rPr>
          <w:sz w:val="28"/>
          <w:szCs w:val="28"/>
        </w:rPr>
        <w:t>Types</w:t>
      </w:r>
    </w:p>
    <w:p w14:paraId="0D3DBBDD" w14:textId="23DC4E30" w:rsidR="00F40170" w:rsidRPr="00AF336C" w:rsidRDefault="00B050AA" w:rsidP="00AF336C">
      <w:r w:rsidRPr="00AF336C">
        <w:t>Inactive Stockpiles - Stockpiles that are not scheduled to be used within 14 days</w:t>
      </w:r>
    </w:p>
    <w:p w14:paraId="3232ACBF" w14:textId="18843B46" w:rsidR="00AF336C" w:rsidRDefault="00AF336C" w:rsidP="00AF336C">
      <w:pPr>
        <w:rPr>
          <w:rFonts w:cs="Arial"/>
          <w:bCs/>
        </w:rPr>
      </w:pPr>
      <w:r w:rsidRPr="00AF336C">
        <w:rPr>
          <w:rFonts w:cs="Arial"/>
          <w:bCs/>
        </w:rPr>
        <w:t>Active Stockpiles - Stockpiles that are scheduled to be used within 14 days</w:t>
      </w:r>
    </w:p>
    <w:p w14:paraId="145CD55F" w14:textId="77777777" w:rsidR="009260DC" w:rsidRPr="00EE6558" w:rsidRDefault="00F40170" w:rsidP="00266C64">
      <w:pPr>
        <w:pStyle w:val="Heading2"/>
        <w:rPr>
          <w:sz w:val="28"/>
          <w:szCs w:val="28"/>
        </w:rPr>
      </w:pPr>
      <w:r w:rsidRPr="00EE6558">
        <w:rPr>
          <w:sz w:val="28"/>
          <w:szCs w:val="28"/>
        </w:rPr>
        <w:t>Application</w:t>
      </w:r>
    </w:p>
    <w:p w14:paraId="48725553" w14:textId="5D259890" w:rsidR="00F40170" w:rsidRDefault="00337FB2" w:rsidP="00F40170">
      <w:r w:rsidRPr="00337FB2">
        <w:t>Stockpile management is applicable on all construction sites where materials are stockpiled. Materials include, but are not limited to, the following:</w:t>
      </w:r>
    </w:p>
    <w:p w14:paraId="6540281B" w14:textId="55573755" w:rsidR="00F40170" w:rsidRPr="00F40170" w:rsidRDefault="00947385" w:rsidP="00F40170">
      <w:pPr>
        <w:pStyle w:val="ListBullet"/>
        <w:rPr>
          <w:rFonts w:asciiTheme="minorHAnsi" w:hAnsiTheme="minorHAnsi"/>
          <w:szCs w:val="24"/>
        </w:rPr>
      </w:pPr>
      <w:r>
        <w:rPr>
          <w:rFonts w:asciiTheme="minorHAnsi" w:hAnsiTheme="minorHAnsi"/>
          <w:szCs w:val="24"/>
        </w:rPr>
        <w:lastRenderedPageBreak/>
        <w:t>Soil</w:t>
      </w:r>
    </w:p>
    <w:p w14:paraId="694F78F6" w14:textId="13273FF0" w:rsidR="00F40170" w:rsidRPr="00F40170" w:rsidRDefault="00947385" w:rsidP="00F40170">
      <w:pPr>
        <w:pStyle w:val="ListBullet"/>
        <w:rPr>
          <w:rFonts w:asciiTheme="minorHAnsi" w:hAnsiTheme="minorHAnsi"/>
          <w:szCs w:val="24"/>
        </w:rPr>
      </w:pPr>
      <w:r>
        <w:rPr>
          <w:rFonts w:asciiTheme="minorHAnsi" w:hAnsiTheme="minorHAnsi"/>
          <w:szCs w:val="24"/>
        </w:rPr>
        <w:t>Sand</w:t>
      </w:r>
    </w:p>
    <w:p w14:paraId="28E05773" w14:textId="162AC9CA" w:rsidR="00F40170" w:rsidRDefault="00947385" w:rsidP="00F40170">
      <w:pPr>
        <w:pStyle w:val="ListBullet"/>
        <w:rPr>
          <w:rFonts w:asciiTheme="minorHAnsi" w:hAnsiTheme="minorHAnsi" w:cs="Arial"/>
          <w:szCs w:val="24"/>
        </w:rPr>
      </w:pPr>
      <w:r>
        <w:rPr>
          <w:rFonts w:asciiTheme="minorHAnsi" w:hAnsiTheme="minorHAnsi" w:cs="Arial"/>
          <w:szCs w:val="24"/>
        </w:rPr>
        <w:t>Construction debris</w:t>
      </w:r>
    </w:p>
    <w:p w14:paraId="52FDAB68" w14:textId="345944F4" w:rsidR="00947385" w:rsidRPr="00F40170" w:rsidRDefault="00947385" w:rsidP="00F40170">
      <w:pPr>
        <w:pStyle w:val="ListBullet"/>
        <w:rPr>
          <w:rFonts w:asciiTheme="minorHAnsi" w:hAnsiTheme="minorHAnsi" w:cs="Arial"/>
          <w:szCs w:val="24"/>
        </w:rPr>
      </w:pPr>
      <w:r>
        <w:rPr>
          <w:rFonts w:asciiTheme="minorHAnsi" w:hAnsiTheme="minorHAnsi" w:cs="Arial"/>
          <w:szCs w:val="24"/>
        </w:rPr>
        <w:t>Mulch</w:t>
      </w:r>
    </w:p>
    <w:p w14:paraId="4187A7B3" w14:textId="36062DC7" w:rsidR="00F40170" w:rsidRPr="00F40170" w:rsidRDefault="00947385" w:rsidP="00F40170">
      <w:pPr>
        <w:pStyle w:val="ListBullet"/>
        <w:rPr>
          <w:rFonts w:asciiTheme="minorHAnsi" w:hAnsiTheme="minorHAnsi" w:cs="Arial"/>
          <w:szCs w:val="24"/>
        </w:rPr>
      </w:pPr>
      <w:r>
        <w:rPr>
          <w:rFonts w:asciiTheme="minorHAnsi" w:hAnsiTheme="minorHAnsi" w:cs="Arial"/>
          <w:szCs w:val="24"/>
        </w:rPr>
        <w:t>Topsoil</w:t>
      </w:r>
    </w:p>
    <w:p w14:paraId="0C395E77" w14:textId="2A0A3629" w:rsidR="00F40170" w:rsidRDefault="00947385" w:rsidP="00F40170">
      <w:pPr>
        <w:pStyle w:val="ListBullet"/>
        <w:rPr>
          <w:rFonts w:asciiTheme="minorHAnsi" w:hAnsiTheme="minorHAnsi"/>
          <w:szCs w:val="24"/>
        </w:rPr>
      </w:pPr>
      <w:r>
        <w:rPr>
          <w:rFonts w:asciiTheme="minorHAnsi" w:hAnsiTheme="minorHAnsi"/>
          <w:szCs w:val="24"/>
        </w:rPr>
        <w:t>Asphalt</w:t>
      </w:r>
    </w:p>
    <w:p w14:paraId="159AAD05" w14:textId="3DFF2B64" w:rsidR="00947385" w:rsidRDefault="00947385" w:rsidP="00F40170">
      <w:pPr>
        <w:pStyle w:val="ListBullet"/>
        <w:rPr>
          <w:rFonts w:asciiTheme="minorHAnsi" w:hAnsiTheme="minorHAnsi"/>
          <w:szCs w:val="24"/>
        </w:rPr>
      </w:pPr>
      <w:r>
        <w:rPr>
          <w:rFonts w:asciiTheme="minorHAnsi" w:hAnsiTheme="minorHAnsi"/>
          <w:szCs w:val="24"/>
        </w:rPr>
        <w:t>Aggregate base and subbase</w:t>
      </w:r>
    </w:p>
    <w:p w14:paraId="385A5DB0" w14:textId="6881B82F" w:rsidR="00947385" w:rsidRDefault="00947385" w:rsidP="00F40170">
      <w:pPr>
        <w:pStyle w:val="ListBullet"/>
        <w:rPr>
          <w:rFonts w:asciiTheme="minorHAnsi" w:hAnsiTheme="minorHAnsi"/>
          <w:szCs w:val="24"/>
        </w:rPr>
      </w:pPr>
      <w:r>
        <w:rPr>
          <w:rFonts w:asciiTheme="minorHAnsi" w:hAnsiTheme="minorHAnsi"/>
          <w:szCs w:val="24"/>
        </w:rPr>
        <w:t>Pressure treated wood</w:t>
      </w:r>
    </w:p>
    <w:p w14:paraId="0393A4E9" w14:textId="6CCBA8FF" w:rsidR="00947385" w:rsidRDefault="00947385" w:rsidP="00947385">
      <w:r>
        <w:t>Controls typically used to manage stockpiles include:</w:t>
      </w:r>
    </w:p>
    <w:p w14:paraId="30C40904" w14:textId="2FF9737F" w:rsidR="00947385" w:rsidRDefault="00EE6320" w:rsidP="00947385">
      <w:pPr>
        <w:pStyle w:val="ListBullet"/>
      </w:pPr>
      <w:r>
        <w:t>S</w:t>
      </w:r>
      <w:r w:rsidR="00947385">
        <w:t>tockpile duration restriction</w:t>
      </w:r>
    </w:p>
    <w:p w14:paraId="3D0C1A9E" w14:textId="0FD0907A" w:rsidR="00947385" w:rsidRDefault="00EE6320" w:rsidP="00947385">
      <w:pPr>
        <w:pStyle w:val="ListBullet"/>
      </w:pPr>
      <w:r>
        <w:t>P</w:t>
      </w:r>
      <w:r w:rsidR="00947385">
        <w:t>lastic sheeting cover</w:t>
      </w:r>
    </w:p>
    <w:p w14:paraId="4AF7DDC1" w14:textId="4F435AC8" w:rsidR="00947385" w:rsidRDefault="00EE6320" w:rsidP="00947385">
      <w:pPr>
        <w:pStyle w:val="ListBullet"/>
      </w:pPr>
      <w:r>
        <w:t>S</w:t>
      </w:r>
      <w:r w:rsidR="00947385">
        <w:t>ediment control fence</w:t>
      </w:r>
    </w:p>
    <w:p w14:paraId="14DE1189" w14:textId="65FE88EA" w:rsidR="00947385" w:rsidRDefault="00EE6320" w:rsidP="00947385">
      <w:pPr>
        <w:pStyle w:val="ListBullet"/>
      </w:pPr>
      <w:r>
        <w:t>D</w:t>
      </w:r>
      <w:r w:rsidR="00947385">
        <w:t>iversion of runoff</w:t>
      </w:r>
    </w:p>
    <w:p w14:paraId="2C118A1A" w14:textId="70D7662D" w:rsidR="00947385" w:rsidRDefault="00EE6320" w:rsidP="00947385">
      <w:pPr>
        <w:pStyle w:val="ListBullet"/>
      </w:pPr>
      <w:r>
        <w:t>B</w:t>
      </w:r>
      <w:r w:rsidR="00947385">
        <w:t>iodegradable erosion control logs</w:t>
      </w:r>
    </w:p>
    <w:p w14:paraId="361CBB96" w14:textId="1277BF24" w:rsidR="00947385" w:rsidRPr="00F40170" w:rsidRDefault="00EE6320" w:rsidP="00947385">
      <w:pPr>
        <w:pStyle w:val="ListBullet"/>
      </w:pPr>
      <w:r>
        <w:t>S</w:t>
      </w:r>
      <w:r w:rsidR="00947385">
        <w:t>oil stabilization</w:t>
      </w:r>
    </w:p>
    <w:p w14:paraId="2606A76F" w14:textId="77777777" w:rsidR="009260DC" w:rsidRPr="00EE6558" w:rsidRDefault="00F40170" w:rsidP="00266C64">
      <w:pPr>
        <w:pStyle w:val="Heading2"/>
        <w:rPr>
          <w:sz w:val="28"/>
          <w:szCs w:val="28"/>
        </w:rPr>
      </w:pPr>
      <w:r w:rsidRPr="00EE6558">
        <w:rPr>
          <w:sz w:val="28"/>
          <w:szCs w:val="28"/>
        </w:rPr>
        <w:t>Design Criteria</w:t>
      </w:r>
    </w:p>
    <w:p w14:paraId="20FD8774" w14:textId="2132CFAD" w:rsidR="00A60E1E" w:rsidRPr="00A60E1E" w:rsidRDefault="00A60E1E" w:rsidP="00FF3EA6">
      <w:pPr>
        <w:pStyle w:val="ListNumber"/>
        <w:numPr>
          <w:ilvl w:val="0"/>
          <w:numId w:val="5"/>
        </w:numPr>
        <w:ind w:left="540" w:hanging="540"/>
      </w:pPr>
      <w:r>
        <w:t>I</w:t>
      </w:r>
      <w:r w:rsidRPr="00A60E1E">
        <w:t>f stockpiles are permitted onsite, a designated stockpile area should be identified on the S</w:t>
      </w:r>
      <w:r>
        <w:t>tormwater Pollution Prevention Plan (S</w:t>
      </w:r>
      <w:r w:rsidRPr="00A60E1E">
        <w:t>WP3</w:t>
      </w:r>
      <w:r>
        <w:t>)</w:t>
      </w:r>
      <w:r w:rsidRPr="00A60E1E">
        <w:t xml:space="preserve"> Layout Sheets.</w:t>
      </w:r>
    </w:p>
    <w:p w14:paraId="61827B4F" w14:textId="59C28EAD" w:rsidR="00627497" w:rsidRPr="00627497" w:rsidRDefault="00627497" w:rsidP="00FF3EA6">
      <w:pPr>
        <w:pStyle w:val="ListNumber"/>
        <w:numPr>
          <w:ilvl w:val="0"/>
          <w:numId w:val="5"/>
        </w:numPr>
        <w:ind w:left="540" w:hanging="540"/>
      </w:pPr>
      <w:r w:rsidRPr="00627497">
        <w:t>Stockpile locations should be located away from concentrated flows of stormwater, drainages, inlets, water bodies, and other sensitive environmental areas.</w:t>
      </w:r>
    </w:p>
    <w:p w14:paraId="6852145B" w14:textId="7CEBE8E3" w:rsidR="00770FC7" w:rsidRPr="00770FC7" w:rsidRDefault="00E56D52" w:rsidP="00FF3EA6">
      <w:pPr>
        <w:pStyle w:val="ListNumber"/>
        <w:numPr>
          <w:ilvl w:val="0"/>
          <w:numId w:val="5"/>
        </w:numPr>
        <w:ind w:left="540" w:hanging="540"/>
      </w:pPr>
      <w:r w:rsidRPr="00E56D52">
        <w:t xml:space="preserve">All stockpiles, inactive or active, should have the proper </w:t>
      </w:r>
      <w:r>
        <w:t>Best Management Practices (</w:t>
      </w:r>
      <w:r w:rsidRPr="00E56D52">
        <w:t>BMPs</w:t>
      </w:r>
      <w:r>
        <w:t>)</w:t>
      </w:r>
      <w:r w:rsidRPr="00E56D52">
        <w:t xml:space="preserve"> implemented until stockpiling activities cease.</w:t>
      </w:r>
    </w:p>
    <w:p w14:paraId="3D305CD8" w14:textId="77777777" w:rsidR="00A6461F" w:rsidRPr="00A6461F" w:rsidRDefault="00A6461F" w:rsidP="00FF3EA6">
      <w:pPr>
        <w:pStyle w:val="ListNumber"/>
        <w:numPr>
          <w:ilvl w:val="0"/>
          <w:numId w:val="5"/>
        </w:numPr>
        <w:ind w:left="540" w:hanging="540"/>
      </w:pPr>
      <w:r w:rsidRPr="00A6461F">
        <w:t xml:space="preserve">Stockpiles of contaminated </w:t>
      </w:r>
      <w:proofErr w:type="gramStart"/>
      <w:r w:rsidRPr="00A6461F">
        <w:t>soils</w:t>
      </w:r>
      <w:proofErr w:type="gramEnd"/>
      <w:r w:rsidRPr="00A6461F">
        <w:t xml:space="preserve"> should be managed in accordance with the Soil and Groundwater Management Plan.</w:t>
      </w:r>
    </w:p>
    <w:p w14:paraId="2C13194B" w14:textId="77777777" w:rsidR="001D138B" w:rsidRPr="00721944" w:rsidRDefault="001D138B" w:rsidP="00FF3EA6">
      <w:pPr>
        <w:pStyle w:val="ListNumber"/>
        <w:numPr>
          <w:ilvl w:val="0"/>
          <w:numId w:val="5"/>
        </w:numPr>
        <w:ind w:left="540" w:hanging="540"/>
      </w:pPr>
      <w:r w:rsidRPr="00721944">
        <w:t>Include construction plan note indicating the duration that inactive stockpiles are permitted. This is dependent on-site conditions and stockpile needs</w:t>
      </w:r>
      <w:r>
        <w:t>.</w:t>
      </w:r>
    </w:p>
    <w:p w14:paraId="2FE3C864" w14:textId="02701C45" w:rsidR="00770FC7" w:rsidRPr="00770FC7" w:rsidRDefault="003C169A" w:rsidP="00FF3EA6">
      <w:pPr>
        <w:pStyle w:val="ListNumber"/>
        <w:numPr>
          <w:ilvl w:val="0"/>
          <w:numId w:val="5"/>
        </w:numPr>
        <w:ind w:left="540" w:hanging="540"/>
      </w:pPr>
      <w:r w:rsidRPr="003C169A">
        <w:t>Identify permitted stockpile material and prohibit stockpiling of any material not previously permitted.</w:t>
      </w:r>
    </w:p>
    <w:p w14:paraId="7919F485" w14:textId="77777777" w:rsidR="00F40170" w:rsidRPr="00EE6558" w:rsidRDefault="00F40170" w:rsidP="00266C64">
      <w:pPr>
        <w:pStyle w:val="Heading2"/>
        <w:rPr>
          <w:sz w:val="28"/>
          <w:szCs w:val="28"/>
        </w:rPr>
      </w:pPr>
      <w:r w:rsidRPr="00EE6558">
        <w:rPr>
          <w:sz w:val="28"/>
          <w:szCs w:val="28"/>
        </w:rPr>
        <w:lastRenderedPageBreak/>
        <w:t>References</w:t>
      </w:r>
    </w:p>
    <w:p w14:paraId="49A332BA" w14:textId="10FE23FC" w:rsidR="00896349" w:rsidRDefault="00296579" w:rsidP="001319D6">
      <w:hyperlink r:id="rId12" w:history="1">
        <w:r w:rsidRPr="00AC7832">
          <w:rPr>
            <w:rStyle w:val="Hyperlink"/>
          </w:rPr>
          <w:t>Texas Pollutant Discharge Elimination System (TPDEs) Construction General Permit TXR1500000</w:t>
        </w:r>
      </w:hyperlink>
      <w:r w:rsidR="00F07B7F">
        <w:t xml:space="preserve"> Part III Section F and Part IV</w:t>
      </w:r>
    </w:p>
    <w:p w14:paraId="44058467" w14:textId="7120CBEF" w:rsidR="00814037" w:rsidRDefault="00814037" w:rsidP="001319D6">
      <w:hyperlink r:id="rId13" w:history="1">
        <w:r w:rsidRPr="00814037">
          <w:rPr>
            <w:rStyle w:val="Hyperlink"/>
          </w:rPr>
          <w:t>2024 Texas Department of Transportation (TxDOT) Specifications Item 6 Control of Materials Section 6 Storage of Materials</w:t>
        </w:r>
      </w:hyperlink>
      <w:r w:rsidRPr="008651CF">
        <w:rPr>
          <w:color w:val="0056A9" w:themeColor="accent1"/>
        </w:rPr>
        <w:t xml:space="preserve"> </w:t>
      </w:r>
    </w:p>
    <w:sectPr w:rsidR="00814037" w:rsidSect="0010454F">
      <w:headerReference w:type="even" r:id="rId14"/>
      <w:headerReference w:type="default" r:id="rId15"/>
      <w:footerReference w:type="even" r:id="rId16"/>
      <w:footerReference w:type="default" r:id="rId17"/>
      <w:headerReference w:type="first" r:id="rId18"/>
      <w:footerReference w:type="first" r:id="rId19"/>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4EF2C" w14:textId="77777777" w:rsidR="0052581A" w:rsidRDefault="0052581A" w:rsidP="00CE2B96">
      <w:pPr>
        <w:spacing w:after="0"/>
      </w:pPr>
      <w:r>
        <w:separator/>
      </w:r>
    </w:p>
  </w:endnote>
  <w:endnote w:type="continuationSeparator" w:id="0">
    <w:p w14:paraId="30F2C516" w14:textId="77777777" w:rsidR="0052581A" w:rsidRDefault="0052581A" w:rsidP="00CE2B96">
      <w:pPr>
        <w:spacing w:after="0"/>
      </w:pPr>
      <w:r>
        <w:continuationSeparator/>
      </w:r>
    </w:p>
  </w:endnote>
  <w:endnote w:type="continuationNotice" w:id="1">
    <w:p w14:paraId="77799EDF" w14:textId="77777777" w:rsidR="0052581A" w:rsidRDefault="005258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588FF" w14:textId="77777777" w:rsidR="00E03C91" w:rsidRDefault="00E03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DC7D" w14:textId="718A007E" w:rsidR="00E15D9F" w:rsidRPr="00266C64" w:rsidRDefault="00C02127" w:rsidP="0010454F">
    <w:pPr>
      <w:pStyle w:val="Footer"/>
      <w:spacing w:before="360" w:line="360" w:lineRule="auto"/>
      <w:jc w:val="right"/>
      <w:rPr>
        <w:color w:val="0056A9"/>
      </w:rPr>
    </w:pPr>
    <w:r w:rsidRPr="00266C64">
      <w:rPr>
        <w:noProof/>
        <w:color w:val="0056A9"/>
      </w:rPr>
      <mc:AlternateContent>
        <mc:Choice Requires="wps">
          <w:drawing>
            <wp:anchor distT="0" distB="0" distL="114300" distR="114300" simplePos="0" relativeHeight="251658240" behindDoc="0" locked="0" layoutInCell="1" allowOverlap="1" wp14:anchorId="0DAF7F3E" wp14:editId="20B13143">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E4B69A"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sidR="00C03E15" w:rsidRPr="00C03E15">
      <w:t xml:space="preserve"> </w:t>
    </w:r>
    <w:r w:rsidR="00C03E15" w:rsidRPr="00C03E15">
      <w:rPr>
        <w:noProof/>
        <w:color w:val="0056A9"/>
      </w:rPr>
      <w:t>Best Management Practice Section and Design Job Aid: Stockpile Management</w:t>
    </w:r>
    <w:r w:rsidR="00C809D1">
      <w:rPr>
        <w:color w:val="0056A9"/>
      </w:rPr>
      <w:t xml:space="preserve"> </w:t>
    </w:r>
    <w:r w:rsidR="00BD2218" w:rsidRPr="00266C64">
      <w:rPr>
        <w:color w:val="0056A9"/>
      </w:rPr>
      <w:t xml:space="preserve">| </w:t>
    </w:r>
    <w:r w:rsidR="00BD2218" w:rsidRPr="004F2208">
      <w:rPr>
        <w:b/>
        <w:bCs/>
        <w:color w:val="0056A9"/>
      </w:rPr>
      <w:fldChar w:fldCharType="begin"/>
    </w:r>
    <w:r w:rsidR="00BD2218" w:rsidRPr="004F2208">
      <w:rPr>
        <w:b/>
        <w:bCs/>
        <w:color w:val="0056A9"/>
      </w:rPr>
      <w:instrText xml:space="preserve"> PAGE   \* MERGEFORMAT </w:instrText>
    </w:r>
    <w:r w:rsidR="00BD2218" w:rsidRPr="004F2208">
      <w:rPr>
        <w:b/>
        <w:bCs/>
        <w:color w:val="0056A9"/>
      </w:rPr>
      <w:fldChar w:fldCharType="separate"/>
    </w:r>
    <w:r w:rsidR="00BD2218" w:rsidRPr="004F2208">
      <w:rPr>
        <w:b/>
        <w:bCs/>
        <w:color w:val="0056A9"/>
      </w:rPr>
      <w:t>1</w:t>
    </w:r>
    <w:r w:rsidR="00BD2218" w:rsidRPr="004F2208">
      <w:rPr>
        <w:b/>
        <w:bCs/>
        <w:color w:val="0056A9"/>
      </w:rPr>
      <w:fldChar w:fldCharType="end"/>
    </w:r>
  </w:p>
  <w:p w14:paraId="2CBEA166" w14:textId="77777777" w:rsidR="002376C2" w:rsidRPr="00266C64" w:rsidRDefault="002376C2">
    <w:pPr>
      <w:pStyle w:val="Footer"/>
      <w:rPr>
        <w:color w:val="0056A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119B" w14:textId="77777777" w:rsidR="00E03C91" w:rsidRDefault="00E03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766C2" w14:textId="77777777" w:rsidR="0052581A" w:rsidRDefault="0052581A" w:rsidP="00CE2B96">
      <w:pPr>
        <w:spacing w:after="0"/>
      </w:pPr>
      <w:r>
        <w:separator/>
      </w:r>
    </w:p>
  </w:footnote>
  <w:footnote w:type="continuationSeparator" w:id="0">
    <w:p w14:paraId="4D873D28" w14:textId="77777777" w:rsidR="0052581A" w:rsidRDefault="0052581A" w:rsidP="00CE2B96">
      <w:pPr>
        <w:spacing w:after="0"/>
      </w:pPr>
      <w:r>
        <w:continuationSeparator/>
      </w:r>
    </w:p>
  </w:footnote>
  <w:footnote w:type="continuationNotice" w:id="1">
    <w:p w14:paraId="769A726C" w14:textId="77777777" w:rsidR="0052581A" w:rsidRDefault="005258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22B6" w14:textId="77777777" w:rsidR="00E03C91" w:rsidRDefault="00E03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21FF" w14:textId="77777777" w:rsidR="001705BC" w:rsidRDefault="001705BC" w:rsidP="001705BC">
    <w:pPr>
      <w:pStyle w:val="Header"/>
      <w:spacing w:after="400"/>
      <w:jc w:val="right"/>
    </w:pPr>
    <w:r>
      <w:rPr>
        <w:noProof/>
      </w:rPr>
      <w:drawing>
        <wp:inline distT="0" distB="0" distL="0" distR="0" wp14:anchorId="1705D9C5" wp14:editId="568028F1">
          <wp:extent cx="1827847" cy="347472"/>
          <wp:effectExtent l="0" t="0" r="1270" b="0"/>
          <wp:docPr id="1352774196"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74196" name="Graphic 1" descr="Texas Department of Transportation logo"/>
                  <pic:cNvPicPr/>
                </pic:nvPicPr>
                <pic:blipFill>
                  <a:blip r:embed="rId1">
                    <a:extLst>
                      <a:ext uri="{28A0092B-C50C-407E-A947-70E740481C1C}">
                        <a14:useLocalDpi xmlns:a14="http://schemas.microsoft.com/office/drawing/2010/main" val="0"/>
                      </a:ext>
                    </a:extLst>
                  </a:blip>
                  <a:stretch>
                    <a:fillRect/>
                  </a:stretch>
                </pic:blipFill>
                <pic:spPr>
                  <a:xfrm>
                    <a:off x="0" y="0"/>
                    <a:ext cx="1827847" cy="34747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91363"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CDAE98A"/>
    <w:lvl w:ilvl="0">
      <w:start w:val="1"/>
      <w:numFmt w:val="decimal"/>
      <w:pStyle w:val="ListNumber"/>
      <w:lvlText w:val="%1."/>
      <w:lvlJc w:val="left"/>
      <w:pPr>
        <w:tabs>
          <w:tab w:val="num" w:pos="360"/>
        </w:tabs>
        <w:ind w:left="360" w:hanging="360"/>
      </w:pPr>
    </w:lvl>
  </w:abstractNum>
  <w:abstractNum w:abstractNumId="1" w15:restartNumberingAfterBreak="0">
    <w:nsid w:val="1DA6172D"/>
    <w:multiLevelType w:val="hybridMultilevel"/>
    <w:tmpl w:val="75D25EA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033208"/>
    <w:multiLevelType w:val="hybridMultilevel"/>
    <w:tmpl w:val="CAD2548E"/>
    <w:lvl w:ilvl="0" w:tplc="665EB38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7CFC2D0E"/>
    <w:multiLevelType w:val="hybridMultilevel"/>
    <w:tmpl w:val="7C90002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86940803">
    <w:abstractNumId w:val="3"/>
  </w:num>
  <w:num w:numId="2" w16cid:durableId="409473043">
    <w:abstractNumId w:val="2"/>
  </w:num>
  <w:num w:numId="3" w16cid:durableId="1878276135">
    <w:abstractNumId w:val="1"/>
  </w:num>
  <w:num w:numId="4" w16cid:durableId="1374307023">
    <w:abstractNumId w:val="0"/>
  </w:num>
  <w:num w:numId="5" w16cid:durableId="1550259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mKlrDvVZWHUdTn53+A7BaSbF5QnsOKfmjrA2uk3m5ukf6KPxKmpb4S3AwnoTgIfCGl09dwE86XH1dUn3PYSnGg==" w:salt="GXGb2L7kjAnnRWlpHZ9EP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43"/>
    <w:rsid w:val="00000192"/>
    <w:rsid w:val="0001514F"/>
    <w:rsid w:val="0003040F"/>
    <w:rsid w:val="00030BEF"/>
    <w:rsid w:val="0003774E"/>
    <w:rsid w:val="00042206"/>
    <w:rsid w:val="0005583F"/>
    <w:rsid w:val="00062B88"/>
    <w:rsid w:val="00075AE3"/>
    <w:rsid w:val="00077592"/>
    <w:rsid w:val="000816F1"/>
    <w:rsid w:val="00084BA2"/>
    <w:rsid w:val="000940FB"/>
    <w:rsid w:val="000A4895"/>
    <w:rsid w:val="000B2945"/>
    <w:rsid w:val="000B5A5C"/>
    <w:rsid w:val="000C7AD7"/>
    <w:rsid w:val="000D423D"/>
    <w:rsid w:val="000E0386"/>
    <w:rsid w:val="000E6230"/>
    <w:rsid w:val="0010454F"/>
    <w:rsid w:val="00105532"/>
    <w:rsid w:val="00114E9C"/>
    <w:rsid w:val="00123989"/>
    <w:rsid w:val="001304D7"/>
    <w:rsid w:val="001319D6"/>
    <w:rsid w:val="00146BE0"/>
    <w:rsid w:val="001644DE"/>
    <w:rsid w:val="001705BC"/>
    <w:rsid w:val="001761D7"/>
    <w:rsid w:val="00181735"/>
    <w:rsid w:val="00182222"/>
    <w:rsid w:val="0018694B"/>
    <w:rsid w:val="00190DCD"/>
    <w:rsid w:val="00191AFD"/>
    <w:rsid w:val="00195F50"/>
    <w:rsid w:val="001A162B"/>
    <w:rsid w:val="001A1806"/>
    <w:rsid w:val="001A69C9"/>
    <w:rsid w:val="001B5185"/>
    <w:rsid w:val="001B6C26"/>
    <w:rsid w:val="001C3CC7"/>
    <w:rsid w:val="001C3E75"/>
    <w:rsid w:val="001D138B"/>
    <w:rsid w:val="001D607F"/>
    <w:rsid w:val="001E5E7E"/>
    <w:rsid w:val="001F4FAC"/>
    <w:rsid w:val="001F62FA"/>
    <w:rsid w:val="00211518"/>
    <w:rsid w:val="002340C7"/>
    <w:rsid w:val="002376C2"/>
    <w:rsid w:val="002531E4"/>
    <w:rsid w:val="00263235"/>
    <w:rsid w:val="00266C64"/>
    <w:rsid w:val="00273031"/>
    <w:rsid w:val="002805FC"/>
    <w:rsid w:val="00284504"/>
    <w:rsid w:val="00290571"/>
    <w:rsid w:val="00290A05"/>
    <w:rsid w:val="00290CA2"/>
    <w:rsid w:val="002934DC"/>
    <w:rsid w:val="00296579"/>
    <w:rsid w:val="002A05A5"/>
    <w:rsid w:val="002A12D5"/>
    <w:rsid w:val="002A328E"/>
    <w:rsid w:val="002A75F2"/>
    <w:rsid w:val="002B1115"/>
    <w:rsid w:val="002B4473"/>
    <w:rsid w:val="002C57BC"/>
    <w:rsid w:val="002D0309"/>
    <w:rsid w:val="00323529"/>
    <w:rsid w:val="0032481A"/>
    <w:rsid w:val="00337FB2"/>
    <w:rsid w:val="003419F5"/>
    <w:rsid w:val="00370B43"/>
    <w:rsid w:val="00372EBC"/>
    <w:rsid w:val="00374D07"/>
    <w:rsid w:val="00396C09"/>
    <w:rsid w:val="00397DB4"/>
    <w:rsid w:val="003A18BB"/>
    <w:rsid w:val="003A1996"/>
    <w:rsid w:val="003A504F"/>
    <w:rsid w:val="003A5A12"/>
    <w:rsid w:val="003C10A6"/>
    <w:rsid w:val="003C169A"/>
    <w:rsid w:val="003C2FE5"/>
    <w:rsid w:val="003D09D9"/>
    <w:rsid w:val="003D41C5"/>
    <w:rsid w:val="003E0B6B"/>
    <w:rsid w:val="003E1328"/>
    <w:rsid w:val="003E2D78"/>
    <w:rsid w:val="003F3CC1"/>
    <w:rsid w:val="00406A70"/>
    <w:rsid w:val="0040715E"/>
    <w:rsid w:val="004112F8"/>
    <w:rsid w:val="0042061E"/>
    <w:rsid w:val="00425A37"/>
    <w:rsid w:val="00427DBB"/>
    <w:rsid w:val="004319CF"/>
    <w:rsid w:val="004369FE"/>
    <w:rsid w:val="00437A34"/>
    <w:rsid w:val="00451AA8"/>
    <w:rsid w:val="00451E21"/>
    <w:rsid w:val="00453BD9"/>
    <w:rsid w:val="00461CD0"/>
    <w:rsid w:val="00474C22"/>
    <w:rsid w:val="00477BE8"/>
    <w:rsid w:val="00487276"/>
    <w:rsid w:val="00496C57"/>
    <w:rsid w:val="004A1071"/>
    <w:rsid w:val="004B325C"/>
    <w:rsid w:val="004C342A"/>
    <w:rsid w:val="004D2CA8"/>
    <w:rsid w:val="004D3F7C"/>
    <w:rsid w:val="004E496F"/>
    <w:rsid w:val="004E7B23"/>
    <w:rsid w:val="004F1B1D"/>
    <w:rsid w:val="004F2208"/>
    <w:rsid w:val="004F697B"/>
    <w:rsid w:val="00501A04"/>
    <w:rsid w:val="0052581A"/>
    <w:rsid w:val="005312B0"/>
    <w:rsid w:val="005319AE"/>
    <w:rsid w:val="00540DE8"/>
    <w:rsid w:val="005456F3"/>
    <w:rsid w:val="0055009B"/>
    <w:rsid w:val="005555C5"/>
    <w:rsid w:val="00557057"/>
    <w:rsid w:val="00571624"/>
    <w:rsid w:val="00590EB3"/>
    <w:rsid w:val="005A429F"/>
    <w:rsid w:val="005C5814"/>
    <w:rsid w:val="005D140F"/>
    <w:rsid w:val="005D35F1"/>
    <w:rsid w:val="005D638D"/>
    <w:rsid w:val="005D6FD8"/>
    <w:rsid w:val="005E451D"/>
    <w:rsid w:val="005F42AC"/>
    <w:rsid w:val="00602893"/>
    <w:rsid w:val="006125F2"/>
    <w:rsid w:val="00615D95"/>
    <w:rsid w:val="00623543"/>
    <w:rsid w:val="00624882"/>
    <w:rsid w:val="00624C21"/>
    <w:rsid w:val="006258E9"/>
    <w:rsid w:val="00626A92"/>
    <w:rsid w:val="00627497"/>
    <w:rsid w:val="00630C68"/>
    <w:rsid w:val="00631130"/>
    <w:rsid w:val="00640ADD"/>
    <w:rsid w:val="0064565C"/>
    <w:rsid w:val="00652AE6"/>
    <w:rsid w:val="0065546A"/>
    <w:rsid w:val="006757A7"/>
    <w:rsid w:val="00681928"/>
    <w:rsid w:val="006838DD"/>
    <w:rsid w:val="00687A4D"/>
    <w:rsid w:val="00692C44"/>
    <w:rsid w:val="006A2D31"/>
    <w:rsid w:val="006A3759"/>
    <w:rsid w:val="006A5667"/>
    <w:rsid w:val="006B34EF"/>
    <w:rsid w:val="006B61E3"/>
    <w:rsid w:val="006C2DE6"/>
    <w:rsid w:val="006C7161"/>
    <w:rsid w:val="006D10E7"/>
    <w:rsid w:val="006D15D7"/>
    <w:rsid w:val="006D794E"/>
    <w:rsid w:val="006F78ED"/>
    <w:rsid w:val="00700634"/>
    <w:rsid w:val="0070413E"/>
    <w:rsid w:val="0072002A"/>
    <w:rsid w:val="007222F6"/>
    <w:rsid w:val="00726A51"/>
    <w:rsid w:val="00730092"/>
    <w:rsid w:val="00730A26"/>
    <w:rsid w:val="007339AE"/>
    <w:rsid w:val="007414D4"/>
    <w:rsid w:val="007444CB"/>
    <w:rsid w:val="007475BB"/>
    <w:rsid w:val="007524CB"/>
    <w:rsid w:val="00762ADC"/>
    <w:rsid w:val="00763838"/>
    <w:rsid w:val="00763EA2"/>
    <w:rsid w:val="00767521"/>
    <w:rsid w:val="00770FC7"/>
    <w:rsid w:val="00771021"/>
    <w:rsid w:val="00781A58"/>
    <w:rsid w:val="0078466A"/>
    <w:rsid w:val="00784B7B"/>
    <w:rsid w:val="00791127"/>
    <w:rsid w:val="007918C8"/>
    <w:rsid w:val="00793DF4"/>
    <w:rsid w:val="00794CFE"/>
    <w:rsid w:val="007A3B26"/>
    <w:rsid w:val="007A48C5"/>
    <w:rsid w:val="007A6FA4"/>
    <w:rsid w:val="007B00A8"/>
    <w:rsid w:val="007B474D"/>
    <w:rsid w:val="007B6158"/>
    <w:rsid w:val="007C06C2"/>
    <w:rsid w:val="007C07D3"/>
    <w:rsid w:val="007C0968"/>
    <w:rsid w:val="007C3FCF"/>
    <w:rsid w:val="007C73B5"/>
    <w:rsid w:val="007E4B7F"/>
    <w:rsid w:val="007E70A0"/>
    <w:rsid w:val="007F33A1"/>
    <w:rsid w:val="00814037"/>
    <w:rsid w:val="008518BE"/>
    <w:rsid w:val="008572D4"/>
    <w:rsid w:val="008651CF"/>
    <w:rsid w:val="0086528F"/>
    <w:rsid w:val="0087110F"/>
    <w:rsid w:val="008833F5"/>
    <w:rsid w:val="00885A03"/>
    <w:rsid w:val="008905E4"/>
    <w:rsid w:val="00890CA1"/>
    <w:rsid w:val="00893375"/>
    <w:rsid w:val="00894429"/>
    <w:rsid w:val="00896349"/>
    <w:rsid w:val="008A13B1"/>
    <w:rsid w:val="008B1E50"/>
    <w:rsid w:val="008B49EB"/>
    <w:rsid w:val="008B6F77"/>
    <w:rsid w:val="008D419C"/>
    <w:rsid w:val="008E445D"/>
    <w:rsid w:val="008E4F71"/>
    <w:rsid w:val="008F0BB3"/>
    <w:rsid w:val="008F2FA1"/>
    <w:rsid w:val="00900F14"/>
    <w:rsid w:val="00901FCD"/>
    <w:rsid w:val="00913DCA"/>
    <w:rsid w:val="00915FFB"/>
    <w:rsid w:val="009160AB"/>
    <w:rsid w:val="0091704D"/>
    <w:rsid w:val="00917F65"/>
    <w:rsid w:val="009224B2"/>
    <w:rsid w:val="009260DC"/>
    <w:rsid w:val="00931C2F"/>
    <w:rsid w:val="009324EA"/>
    <w:rsid w:val="0093633D"/>
    <w:rsid w:val="0093637C"/>
    <w:rsid w:val="00947385"/>
    <w:rsid w:val="00953DA5"/>
    <w:rsid w:val="00955095"/>
    <w:rsid w:val="00967F5A"/>
    <w:rsid w:val="009744CC"/>
    <w:rsid w:val="00976A16"/>
    <w:rsid w:val="0098219A"/>
    <w:rsid w:val="00995A37"/>
    <w:rsid w:val="00997031"/>
    <w:rsid w:val="009A1F20"/>
    <w:rsid w:val="009A5C4C"/>
    <w:rsid w:val="009B45B1"/>
    <w:rsid w:val="009E3B3A"/>
    <w:rsid w:val="009E4E65"/>
    <w:rsid w:val="009F1D9E"/>
    <w:rsid w:val="009F72F5"/>
    <w:rsid w:val="00A07068"/>
    <w:rsid w:val="00A07348"/>
    <w:rsid w:val="00A166DE"/>
    <w:rsid w:val="00A22F82"/>
    <w:rsid w:val="00A32092"/>
    <w:rsid w:val="00A44609"/>
    <w:rsid w:val="00A45137"/>
    <w:rsid w:val="00A465E8"/>
    <w:rsid w:val="00A47D0D"/>
    <w:rsid w:val="00A517D8"/>
    <w:rsid w:val="00A54BEC"/>
    <w:rsid w:val="00A60E1E"/>
    <w:rsid w:val="00A6461F"/>
    <w:rsid w:val="00A70747"/>
    <w:rsid w:val="00A71049"/>
    <w:rsid w:val="00A858D7"/>
    <w:rsid w:val="00AA542B"/>
    <w:rsid w:val="00AC2DF6"/>
    <w:rsid w:val="00AC3F25"/>
    <w:rsid w:val="00AC7832"/>
    <w:rsid w:val="00AD4351"/>
    <w:rsid w:val="00AE1A16"/>
    <w:rsid w:val="00AE5239"/>
    <w:rsid w:val="00AE59C9"/>
    <w:rsid w:val="00AE7C1B"/>
    <w:rsid w:val="00AF336C"/>
    <w:rsid w:val="00B0152A"/>
    <w:rsid w:val="00B04EBC"/>
    <w:rsid w:val="00B050AA"/>
    <w:rsid w:val="00B406D5"/>
    <w:rsid w:val="00B45FB7"/>
    <w:rsid w:val="00B55323"/>
    <w:rsid w:val="00B63CB8"/>
    <w:rsid w:val="00B8368B"/>
    <w:rsid w:val="00B84690"/>
    <w:rsid w:val="00B85D46"/>
    <w:rsid w:val="00B900B0"/>
    <w:rsid w:val="00BC22E8"/>
    <w:rsid w:val="00BC43B0"/>
    <w:rsid w:val="00BD15EB"/>
    <w:rsid w:val="00BD2218"/>
    <w:rsid w:val="00BD7E0B"/>
    <w:rsid w:val="00BF1542"/>
    <w:rsid w:val="00BF4581"/>
    <w:rsid w:val="00BF5F76"/>
    <w:rsid w:val="00C02127"/>
    <w:rsid w:val="00C03E15"/>
    <w:rsid w:val="00C10F1E"/>
    <w:rsid w:val="00C21536"/>
    <w:rsid w:val="00C22E88"/>
    <w:rsid w:val="00C27E67"/>
    <w:rsid w:val="00C31427"/>
    <w:rsid w:val="00C31BC5"/>
    <w:rsid w:val="00C4206E"/>
    <w:rsid w:val="00C4326D"/>
    <w:rsid w:val="00C44008"/>
    <w:rsid w:val="00C575AE"/>
    <w:rsid w:val="00C63972"/>
    <w:rsid w:val="00C745C0"/>
    <w:rsid w:val="00C75AB3"/>
    <w:rsid w:val="00C809D1"/>
    <w:rsid w:val="00C923ED"/>
    <w:rsid w:val="00C96097"/>
    <w:rsid w:val="00CA07E3"/>
    <w:rsid w:val="00CB2FFC"/>
    <w:rsid w:val="00CB39AF"/>
    <w:rsid w:val="00CC00DC"/>
    <w:rsid w:val="00CD332A"/>
    <w:rsid w:val="00CD5042"/>
    <w:rsid w:val="00CE2B96"/>
    <w:rsid w:val="00CE5603"/>
    <w:rsid w:val="00CE6A5A"/>
    <w:rsid w:val="00CF0FA4"/>
    <w:rsid w:val="00CF6565"/>
    <w:rsid w:val="00D018C2"/>
    <w:rsid w:val="00D058C9"/>
    <w:rsid w:val="00D07333"/>
    <w:rsid w:val="00D075F7"/>
    <w:rsid w:val="00D11322"/>
    <w:rsid w:val="00D15D8B"/>
    <w:rsid w:val="00D3188E"/>
    <w:rsid w:val="00D32865"/>
    <w:rsid w:val="00D43553"/>
    <w:rsid w:val="00D4473A"/>
    <w:rsid w:val="00D46BC3"/>
    <w:rsid w:val="00D47E3E"/>
    <w:rsid w:val="00D52D93"/>
    <w:rsid w:val="00D641FB"/>
    <w:rsid w:val="00D85CD3"/>
    <w:rsid w:val="00DA7367"/>
    <w:rsid w:val="00DB1975"/>
    <w:rsid w:val="00DB6A6F"/>
    <w:rsid w:val="00DD5129"/>
    <w:rsid w:val="00DE6ED5"/>
    <w:rsid w:val="00DF44EE"/>
    <w:rsid w:val="00E00537"/>
    <w:rsid w:val="00E03C91"/>
    <w:rsid w:val="00E04916"/>
    <w:rsid w:val="00E04EB5"/>
    <w:rsid w:val="00E10B9C"/>
    <w:rsid w:val="00E15D9F"/>
    <w:rsid w:val="00E302A4"/>
    <w:rsid w:val="00E33825"/>
    <w:rsid w:val="00E43EB7"/>
    <w:rsid w:val="00E47D85"/>
    <w:rsid w:val="00E50774"/>
    <w:rsid w:val="00E52786"/>
    <w:rsid w:val="00E535B1"/>
    <w:rsid w:val="00E54B16"/>
    <w:rsid w:val="00E56D52"/>
    <w:rsid w:val="00E6753D"/>
    <w:rsid w:val="00E75EDD"/>
    <w:rsid w:val="00E83835"/>
    <w:rsid w:val="00E85FF7"/>
    <w:rsid w:val="00EA3F15"/>
    <w:rsid w:val="00EB0613"/>
    <w:rsid w:val="00EB7934"/>
    <w:rsid w:val="00EC1F55"/>
    <w:rsid w:val="00EC3612"/>
    <w:rsid w:val="00EE6320"/>
    <w:rsid w:val="00EE6558"/>
    <w:rsid w:val="00EE6DDC"/>
    <w:rsid w:val="00EF5FD5"/>
    <w:rsid w:val="00EF69B8"/>
    <w:rsid w:val="00EF7847"/>
    <w:rsid w:val="00F07B7F"/>
    <w:rsid w:val="00F11034"/>
    <w:rsid w:val="00F14BF6"/>
    <w:rsid w:val="00F22C28"/>
    <w:rsid w:val="00F315E8"/>
    <w:rsid w:val="00F35F29"/>
    <w:rsid w:val="00F40170"/>
    <w:rsid w:val="00F44653"/>
    <w:rsid w:val="00F53357"/>
    <w:rsid w:val="00F5742F"/>
    <w:rsid w:val="00F61504"/>
    <w:rsid w:val="00F63F58"/>
    <w:rsid w:val="00F801B4"/>
    <w:rsid w:val="00F80FF8"/>
    <w:rsid w:val="00F95540"/>
    <w:rsid w:val="00FA507D"/>
    <w:rsid w:val="00FB2FFC"/>
    <w:rsid w:val="00FB30CA"/>
    <w:rsid w:val="00FB3F6D"/>
    <w:rsid w:val="00FB625B"/>
    <w:rsid w:val="00FC4A49"/>
    <w:rsid w:val="00FE4D24"/>
    <w:rsid w:val="00FE6E6B"/>
    <w:rsid w:val="00FF1FBD"/>
    <w:rsid w:val="00FF3EA6"/>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43825"/>
  <w15:chartTrackingRefBased/>
  <w15:docId w15:val="{C1C59197-4BAD-4E47-8F76-A5235E170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FC7"/>
    <w:pPr>
      <w:spacing w:after="200" w:line="360" w:lineRule="auto"/>
    </w:pPr>
    <w:rPr>
      <w:color w:val="000000" w:themeColor="text1"/>
    </w:rPr>
  </w:style>
  <w:style w:type="paragraph" w:styleId="Heading1">
    <w:name w:val="heading 1"/>
    <w:basedOn w:val="Normal"/>
    <w:next w:val="Normal"/>
    <w:link w:val="Heading1Char"/>
    <w:uiPriority w:val="9"/>
    <w:qFormat/>
    <w:rsid w:val="00967F5A"/>
    <w:pPr>
      <w:keepNext/>
      <w:keepLines/>
      <w:spacing w:before="240" w:after="0"/>
      <w:outlineLvl w:val="0"/>
    </w:pPr>
    <w:rPr>
      <w:rFonts w:asciiTheme="majorHAnsi" w:eastAsiaTheme="majorEastAsia" w:hAnsiTheme="majorHAnsi" w:cstheme="majorBidi"/>
      <w:b/>
      <w:color w:val="0056A9" w:themeColor="accent1"/>
      <w:sz w:val="28"/>
      <w:szCs w:val="32"/>
    </w:rPr>
  </w:style>
  <w:style w:type="paragraph" w:styleId="Heading2">
    <w:name w:val="heading 2"/>
    <w:basedOn w:val="Normal"/>
    <w:next w:val="Normal"/>
    <w:link w:val="Heading2Char"/>
    <w:uiPriority w:val="9"/>
    <w:unhideWhenUsed/>
    <w:qFormat/>
    <w:rsid w:val="00967F5A"/>
    <w:pPr>
      <w:keepNext/>
      <w:keepLines/>
      <w:spacing w:before="240" w:after="0"/>
      <w:outlineLvl w:val="1"/>
    </w:pPr>
    <w:rPr>
      <w:rFonts w:asciiTheme="majorHAnsi" w:eastAsiaTheme="majorEastAsia" w:hAnsiTheme="majorHAnsi" w:cstheme="majorBidi"/>
      <w:b/>
      <w:color w:val="0056A9" w:themeColor="accent1"/>
      <w:szCs w:val="26"/>
    </w:rPr>
  </w:style>
  <w:style w:type="paragraph" w:styleId="Heading3">
    <w:name w:val="heading 3"/>
    <w:basedOn w:val="Normal"/>
    <w:next w:val="Normal"/>
    <w:link w:val="Heading3Char"/>
    <w:uiPriority w:val="9"/>
    <w:unhideWhenUsed/>
    <w:qFormat/>
    <w:rsid w:val="00F53357"/>
    <w:pPr>
      <w:keepNext/>
      <w:keepLines/>
      <w:spacing w:before="40" w:after="0"/>
      <w:outlineLvl w:val="2"/>
    </w:pPr>
    <w:rPr>
      <w:rFonts w:asciiTheme="majorHAnsi" w:eastAsiaTheme="majorEastAsia" w:hAnsiTheme="majorHAnsi" w:cstheme="majorBidi"/>
      <w:b/>
      <w:color w:val="002E69" w:themeColor="accent5"/>
    </w:rPr>
  </w:style>
  <w:style w:type="paragraph" w:styleId="Heading4">
    <w:name w:val="heading 4"/>
    <w:basedOn w:val="Normal"/>
    <w:next w:val="Normal"/>
    <w:link w:val="Heading4Char"/>
    <w:uiPriority w:val="9"/>
    <w:unhideWhenUsed/>
    <w:qFormat/>
    <w:rsid w:val="00F53357"/>
    <w:pPr>
      <w:keepNext/>
      <w:keepLines/>
      <w:spacing w:before="40" w:after="0"/>
      <w:outlineLvl w:val="3"/>
    </w:pPr>
    <w:rPr>
      <w:rFonts w:asciiTheme="majorHAnsi" w:eastAsiaTheme="majorEastAsia" w:hAnsiTheme="majorHAnsi" w:cstheme="majorBidi"/>
      <w:b/>
      <w:i/>
      <w:iCs/>
      <w:color w:val="002E69"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967F5A"/>
    <w:rPr>
      <w:rFonts w:asciiTheme="majorHAnsi" w:eastAsiaTheme="majorEastAsia" w:hAnsiTheme="majorHAnsi" w:cstheme="majorBidi"/>
      <w:b/>
      <w:color w:val="0056A9" w:themeColor="accent1"/>
      <w:sz w:val="28"/>
      <w:szCs w:val="32"/>
    </w:rPr>
  </w:style>
  <w:style w:type="character" w:customStyle="1" w:styleId="Heading2Char">
    <w:name w:val="Heading 2 Char"/>
    <w:basedOn w:val="DefaultParagraphFont"/>
    <w:link w:val="Heading2"/>
    <w:uiPriority w:val="9"/>
    <w:rsid w:val="00967F5A"/>
    <w:rPr>
      <w:rFonts w:asciiTheme="majorHAnsi" w:eastAsiaTheme="majorEastAsia" w:hAnsiTheme="majorHAnsi" w:cstheme="majorBidi"/>
      <w:b/>
      <w:color w:val="0056A9" w:themeColor="accent1"/>
      <w:szCs w:val="26"/>
    </w:rPr>
  </w:style>
  <w:style w:type="paragraph" w:styleId="ListParagraph">
    <w:name w:val="List Paragraph"/>
    <w:basedOn w:val="Normal"/>
    <w:uiPriority w:val="1"/>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F53357"/>
    <w:rPr>
      <w:rFonts w:asciiTheme="majorHAnsi" w:eastAsiaTheme="majorEastAsia" w:hAnsiTheme="majorHAnsi" w:cstheme="majorBidi"/>
      <w:b/>
      <w:color w:val="002E69" w:themeColor="accent5"/>
    </w:rPr>
  </w:style>
  <w:style w:type="character" w:customStyle="1" w:styleId="Heading4Char">
    <w:name w:val="Heading 4 Char"/>
    <w:basedOn w:val="DefaultParagraphFont"/>
    <w:link w:val="Heading4"/>
    <w:uiPriority w:val="9"/>
    <w:rsid w:val="00F53357"/>
    <w:rPr>
      <w:rFonts w:asciiTheme="majorHAnsi" w:eastAsiaTheme="majorEastAsia" w:hAnsiTheme="majorHAnsi" w:cstheme="majorBidi"/>
      <w:b/>
      <w:i/>
      <w:iCs/>
      <w:color w:val="002E69" w:themeColor="accent5"/>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iPriority w:val="99"/>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qFormat/>
    <w:rsid w:val="00FE4D24"/>
    <w:pPr>
      <w:spacing w:line="240" w:lineRule="auto"/>
    </w:pPr>
    <w:rPr>
      <w:i/>
      <w:iCs/>
      <w:color w:val="000000" w:themeColor="text2"/>
      <w:sz w:val="18"/>
      <w:szCs w:val="18"/>
    </w:rPr>
  </w:style>
  <w:style w:type="paragraph" w:customStyle="1" w:styleId="paragraph">
    <w:name w:val="paragraph"/>
    <w:basedOn w:val="Normal"/>
    <w:rsid w:val="00770FC7"/>
    <w:pPr>
      <w:spacing w:before="100" w:beforeAutospacing="1" w:after="100" w:afterAutospacing="1" w:line="240" w:lineRule="auto"/>
    </w:pPr>
    <w:rPr>
      <w:rFonts w:ascii="Times New Roman" w:eastAsia="Times New Roman" w:hAnsi="Times New Roman" w:cs="Times New Roman"/>
      <w:color w:val="auto"/>
      <w:kern w:val="0"/>
      <w14:ligatures w14:val="none"/>
    </w:rPr>
  </w:style>
  <w:style w:type="paragraph" w:styleId="ListNumber">
    <w:name w:val="List Number"/>
    <w:basedOn w:val="Normal"/>
    <w:uiPriority w:val="99"/>
    <w:unhideWhenUsed/>
    <w:rsid w:val="00770FC7"/>
    <w:pPr>
      <w:numPr>
        <w:numId w:val="4"/>
      </w:numPr>
      <w:contextualSpacing/>
    </w:pPr>
  </w:style>
  <w:style w:type="character" w:styleId="CommentReference">
    <w:name w:val="annotation reference"/>
    <w:basedOn w:val="DefaultParagraphFont"/>
    <w:uiPriority w:val="99"/>
    <w:semiHidden/>
    <w:unhideWhenUsed/>
    <w:rsid w:val="00770FC7"/>
    <w:rPr>
      <w:sz w:val="16"/>
      <w:szCs w:val="16"/>
    </w:rPr>
  </w:style>
  <w:style w:type="paragraph" w:styleId="CommentText">
    <w:name w:val="annotation text"/>
    <w:basedOn w:val="Normal"/>
    <w:link w:val="CommentTextChar"/>
    <w:uiPriority w:val="99"/>
    <w:unhideWhenUsed/>
    <w:rsid w:val="00770FC7"/>
    <w:pPr>
      <w:spacing w:line="240" w:lineRule="auto"/>
    </w:pPr>
    <w:rPr>
      <w:sz w:val="20"/>
      <w:szCs w:val="20"/>
    </w:rPr>
  </w:style>
  <w:style w:type="character" w:customStyle="1" w:styleId="CommentTextChar">
    <w:name w:val="Comment Text Char"/>
    <w:basedOn w:val="DefaultParagraphFont"/>
    <w:link w:val="CommentText"/>
    <w:uiPriority w:val="99"/>
    <w:rsid w:val="00770FC7"/>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70FC7"/>
    <w:rPr>
      <w:b/>
      <w:bCs/>
    </w:rPr>
  </w:style>
  <w:style w:type="character" w:customStyle="1" w:styleId="CommentSubjectChar">
    <w:name w:val="Comment Subject Char"/>
    <w:basedOn w:val="CommentTextChar"/>
    <w:link w:val="CommentSubject"/>
    <w:uiPriority w:val="99"/>
    <w:semiHidden/>
    <w:rsid w:val="00770FC7"/>
    <w:rPr>
      <w:b/>
      <w:bCs/>
      <w:color w:val="000000" w:themeColor="text1"/>
      <w:sz w:val="20"/>
      <w:szCs w:val="20"/>
    </w:rPr>
  </w:style>
  <w:style w:type="character" w:styleId="UnresolvedMention">
    <w:name w:val="Unresolved Mention"/>
    <w:basedOn w:val="DefaultParagraphFont"/>
    <w:uiPriority w:val="99"/>
    <w:semiHidden/>
    <w:unhideWhenUsed/>
    <w:rsid w:val="006F78ED"/>
    <w:rPr>
      <w:color w:val="605E5C"/>
      <w:shd w:val="clear" w:color="auto" w:fill="E1DFDD"/>
    </w:rPr>
  </w:style>
  <w:style w:type="paragraph" w:styleId="Revision">
    <w:name w:val="Revision"/>
    <w:hidden/>
    <w:uiPriority w:val="99"/>
    <w:semiHidden/>
    <w:rsid w:val="00913DCA"/>
    <w:rPr>
      <w:color w:val="000000" w:themeColor="text1"/>
    </w:rPr>
  </w:style>
  <w:style w:type="character" w:styleId="FollowedHyperlink">
    <w:name w:val="FollowedHyperlink"/>
    <w:basedOn w:val="DefaultParagraphFont"/>
    <w:uiPriority w:val="99"/>
    <w:semiHidden/>
    <w:unhideWhenUsed/>
    <w:rsid w:val="003C169A"/>
    <w:rPr>
      <w:color w:val="5F0F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tp.dot.state.tx.us/pub/txdot-info/cmd/cserve/specs/2024/standard/s006.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ceq.texas.gov/downloads/permitting/stormwater/general/construction/2023-cgp-txr150000.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arci6\Texas%20Department%20of%20Transportation\ENV%20ATF%20-%20Documents\00%20-%20Resources\Picture%20style%20bmp%20template.dotx"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69704-097B-4B12-BA1C-D6E723403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38030A-1151-48DB-8A23-26F7EDCC7F4A}">
  <ds:schemaRefs>
    <ds:schemaRef ds:uri="http://schemas.microsoft.com/office/2006/metadata/properties"/>
    <ds:schemaRef ds:uri="7fef7c20-eb6f-4e1b-9e04-31bde27da1d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f546ee9-1892-45b9-9ba2-985592e03772"/>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FCDE3115-644F-4C41-8C77-9ABF1A05B754}">
  <ds:schemaRefs>
    <ds:schemaRef ds:uri="http://schemas.microsoft.com/sharepoint/v3/contenttype/forms"/>
  </ds:schemaRefs>
</ds:datastoreItem>
</file>

<file path=customXml/itemProps4.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Picture style bmp template.dotx</Template>
  <TotalTime>3</TotalTime>
  <Pages>3</Pages>
  <Words>418</Words>
  <Characters>2387</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Best Management Practice Section and Design Job Aid: Stockpile Management</vt:lpstr>
    </vt:vector>
  </TitlesOfParts>
  <Company/>
  <LinksUpToDate>false</LinksUpToDate>
  <CharactersWithSpaces>2800</CharactersWithSpaces>
  <SharedDoc>false</SharedDoc>
  <HLinks>
    <vt:vector size="12" baseType="variant">
      <vt:variant>
        <vt:i4>3932212</vt:i4>
      </vt:variant>
      <vt:variant>
        <vt:i4>6</vt:i4>
      </vt:variant>
      <vt:variant>
        <vt:i4>0</vt:i4>
      </vt:variant>
      <vt:variant>
        <vt:i4>5</vt:i4>
      </vt:variant>
      <vt:variant>
        <vt:lpwstr>https://ftp.dot.state.tx.us/pub/txdot-info/cmd/cserve/specs/2024/standard/s006.pdf</vt:lpwstr>
      </vt:variant>
      <vt:variant>
        <vt:lpwstr/>
      </vt:variant>
      <vt:variant>
        <vt:i4>6946872</vt:i4>
      </vt:variant>
      <vt:variant>
        <vt:i4>3</vt:i4>
      </vt:variant>
      <vt:variant>
        <vt:i4>0</vt:i4>
      </vt:variant>
      <vt:variant>
        <vt:i4>5</vt:i4>
      </vt:variant>
      <vt:variant>
        <vt:lpwstr>https://www.tceq.texas.gov/downloads/permitting/stormwater/general/construction/2023-cgp-txr150000.pdf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Management Practice Section and Design Job Aid: Stockpile Management</dc:title>
  <dc:subject>This job aid provides educational technical information on the Stockpile Management BMP to aid in design and inspection.</dc:subject>
  <dc:creator>TxDOT</dc:creator>
  <cp:keywords>075-20-bmp; BMP; Stockpile Management</cp:keywords>
  <dc:description>Word; Accessibility; Template</dc:description>
  <cp:lastModifiedBy>Elisa Garcia</cp:lastModifiedBy>
  <cp:revision>4</cp:revision>
  <dcterms:created xsi:type="dcterms:W3CDTF">2026-04-02T16:15:00Z</dcterms:created>
  <dcterms:modified xsi:type="dcterms:W3CDTF">2026-04-02T16:33:00Z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