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200B" w14:textId="77777777" w:rsidR="004D3590" w:rsidRPr="003F1346" w:rsidRDefault="000B67B1" w:rsidP="00AB5C70">
      <w:pPr>
        <w:pStyle w:val="CVRTxDOTLogoSpacing"/>
        <w:rPr>
          <w:noProof w:val="0"/>
        </w:rPr>
      </w:pPr>
      <w:r w:rsidRPr="003F1346">
        <w:drawing>
          <wp:inline distT="0" distB="0" distL="0" distR="0" wp14:anchorId="1DD18E29" wp14:editId="0B476A07">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3890EF4B" w14:textId="77777777" w:rsidR="0043643E" w:rsidRPr="003F1346" w:rsidRDefault="0043643E" w:rsidP="00AB5C70">
      <w:pPr>
        <w:pStyle w:val="CoverPageSubtext"/>
        <w:rPr>
          <w:rFonts w:asciiTheme="majorHAnsi" w:eastAsiaTheme="minorHAnsi" w:hAnsiTheme="majorHAnsi" w:cstheme="minorBidi"/>
          <w:b/>
          <w:bCs w:val="0"/>
          <w:noProof w:val="0"/>
          <w:kern w:val="2"/>
          <w:sz w:val="40"/>
          <w:szCs w:val="40"/>
          <w14:ligatures w14:val="standardContextual"/>
        </w:rPr>
      </w:pPr>
      <w:bookmarkStart w:id="0" w:name="_Toc217895684"/>
      <w:r w:rsidRPr="003F1346">
        <w:rPr>
          <w:rFonts w:asciiTheme="majorHAnsi" w:eastAsiaTheme="minorHAnsi" w:hAnsiTheme="majorHAnsi" w:cstheme="minorBidi"/>
          <w:b/>
          <w:bCs w:val="0"/>
          <w:noProof w:val="0"/>
          <w:kern w:val="2"/>
          <w:sz w:val="40"/>
          <w:szCs w:val="40"/>
          <w14:ligatures w14:val="standardContextual"/>
        </w:rPr>
        <w:t>Documentation Standard for a Quantitative Mobile Source Air Toxics Technical Report</w:t>
      </w:r>
    </w:p>
    <w:p w14:paraId="1ECE8E0C" w14:textId="2C0A1505" w:rsidR="00FE5D65" w:rsidRPr="003F1346" w:rsidRDefault="004D3590" w:rsidP="00AB5C70">
      <w:pPr>
        <w:pStyle w:val="CoverPageSubtext"/>
        <w:rPr>
          <w:noProof w:val="0"/>
        </w:rPr>
        <w:sectPr w:rsidR="00FE5D65" w:rsidRPr="003F1346" w:rsidSect="00004061">
          <w:footerReference w:type="default" r:id="rId13"/>
          <w:footerReference w:type="first" r:id="rId14"/>
          <w:pgSz w:w="12240" w:h="15840"/>
          <w:pgMar w:top="1440" w:right="1440" w:bottom="1440" w:left="1440" w:header="720" w:footer="144" w:gutter="0"/>
          <w:cols w:space="720"/>
          <w:docGrid w:linePitch="360"/>
        </w:sectPr>
      </w:pPr>
      <w:r w:rsidRPr="003F1346">
        <mc:AlternateContent>
          <mc:Choice Requires="wps">
            <w:drawing>
              <wp:anchor distT="0" distB="0" distL="114300" distR="114300" simplePos="0" relativeHeight="251661312" behindDoc="1" locked="1" layoutInCell="1" allowOverlap="1" wp14:anchorId="4DBB4BAF" wp14:editId="25535ACF">
                <wp:simplePos x="0" y="0"/>
                <wp:positionH relativeFrom="margin">
                  <wp:posOffset>-438150</wp:posOffset>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A4AA6" id="Rectangle 729570528" o:spid="_x0000_s1026" alt="&quot;&quot;" style="position:absolute;margin-left:-34.5pt;margin-top:36.5pt;width:540pt;height:719.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" fillcolor="#0056a9" stroked="f" strokeweight="1.5pt">
                <w10:wrap anchorx="margin" anchory="page"/>
                <w10:anchorlock/>
              </v:rect>
            </w:pict>
          </mc:Fallback>
        </mc:AlternateContent>
      </w:r>
      <w:r w:rsidR="003B745C" w:rsidRPr="003F1346">
        <w:rPr>
          <w:noProof w:val="0"/>
        </w:rPr>
        <w:t>Use this document standard (DS) to prepare a quantitative Mobile Source Air Toxics (MSAT) technical report, which must include the components outlined below. Each section of this DS represents a required section of the report.</w:t>
      </w:r>
      <w:bookmarkEnd w:id="0"/>
    </w:p>
    <w:bookmarkStart w:id="1" w:name="_Toc217895685" w:displacedByCustomXml="next"/>
    <w:sdt>
      <w:sdtPr>
        <w:rPr>
          <w:rFonts w:asciiTheme="minorHAnsi" w:hAnsiTheme="minorHAnsi"/>
          <w:b w:val="0"/>
          <w:color w:val="auto"/>
          <w:kern w:val="2"/>
          <w:sz w:val="24"/>
          <w:szCs w:val="20"/>
          <w14:ligatures w14:val="standardContextual"/>
        </w:rPr>
        <w:id w:val="1785918997"/>
        <w:docPartObj>
          <w:docPartGallery w:val="Table of Contents"/>
          <w:docPartUnique/>
        </w:docPartObj>
      </w:sdtPr>
      <w:sdtEndPr>
        <w:rPr>
          <w:bCs/>
        </w:rPr>
      </w:sdtEndPr>
      <w:sdtContent>
        <w:p w14:paraId="239677C8" w14:textId="0634DE1C" w:rsidR="009F12B1" w:rsidRPr="003F1346" w:rsidRDefault="009F12B1">
          <w:pPr>
            <w:pStyle w:val="TOCHeading"/>
          </w:pPr>
          <w:r w:rsidRPr="003F1346">
            <w:t>Table of Contents</w:t>
          </w:r>
        </w:p>
        <w:p w14:paraId="326EAD68" w14:textId="5C77D9A1" w:rsidR="001F71F6" w:rsidRDefault="009F12B1">
          <w:pPr>
            <w:pStyle w:val="TOC2"/>
            <w:rPr>
              <w:rFonts w:eastAsiaTheme="minorEastAsia"/>
              <w:noProof/>
              <w:szCs w:val="24"/>
            </w:rPr>
          </w:pPr>
          <w:r w:rsidRPr="003F1346">
            <w:fldChar w:fldCharType="begin"/>
          </w:r>
          <w:r w:rsidRPr="003F1346">
            <w:instrText xml:space="preserve"> TOC \o "1-3" \h \z \u </w:instrText>
          </w:r>
          <w:r w:rsidRPr="003F1346">
            <w:fldChar w:fldCharType="separate"/>
          </w:r>
          <w:hyperlink w:anchor="_Toc232066247" w:history="1">
            <w:r w:rsidR="001F71F6" w:rsidRPr="00501EB2">
              <w:rPr>
                <w:rStyle w:val="Hyperlink"/>
                <w:noProof/>
              </w:rPr>
              <w:t>Documentation Standard for a Quantitative Mobile Source Air Toxics Technical Report</w:t>
            </w:r>
            <w:r w:rsidR="001F71F6">
              <w:rPr>
                <w:noProof/>
                <w:webHidden/>
              </w:rPr>
              <w:tab/>
            </w:r>
            <w:r w:rsidR="001F71F6">
              <w:rPr>
                <w:noProof/>
                <w:webHidden/>
              </w:rPr>
              <w:fldChar w:fldCharType="begin"/>
            </w:r>
            <w:r w:rsidR="001F71F6">
              <w:rPr>
                <w:noProof/>
                <w:webHidden/>
              </w:rPr>
              <w:instrText xml:space="preserve"> PAGEREF _Toc232066247 \h </w:instrText>
            </w:r>
            <w:r w:rsidR="001F71F6">
              <w:rPr>
                <w:noProof/>
                <w:webHidden/>
              </w:rPr>
            </w:r>
            <w:r w:rsidR="001F71F6">
              <w:rPr>
                <w:noProof/>
                <w:webHidden/>
              </w:rPr>
              <w:fldChar w:fldCharType="separate"/>
            </w:r>
            <w:r w:rsidR="001F71F6">
              <w:rPr>
                <w:noProof/>
                <w:webHidden/>
              </w:rPr>
              <w:t>1</w:t>
            </w:r>
            <w:r w:rsidR="001F71F6">
              <w:rPr>
                <w:noProof/>
                <w:webHidden/>
              </w:rPr>
              <w:fldChar w:fldCharType="end"/>
            </w:r>
          </w:hyperlink>
        </w:p>
        <w:p w14:paraId="5AFF4672" w14:textId="719C338E" w:rsidR="001F71F6" w:rsidRDefault="001F71F6">
          <w:pPr>
            <w:pStyle w:val="TOC3"/>
            <w:rPr>
              <w:rFonts w:eastAsiaTheme="minorEastAsia"/>
              <w:bCs w:val="0"/>
              <w:szCs w:val="24"/>
            </w:rPr>
          </w:pPr>
          <w:hyperlink w:anchor="_Toc232066248" w:history="1">
            <w:r w:rsidRPr="00501EB2">
              <w:rPr>
                <w:rStyle w:val="Hyperlink"/>
              </w:rPr>
              <w:t>1.0 Background Information</w:t>
            </w:r>
            <w:r>
              <w:rPr>
                <w:webHidden/>
              </w:rPr>
              <w:tab/>
            </w:r>
            <w:r>
              <w:rPr>
                <w:webHidden/>
              </w:rPr>
              <w:fldChar w:fldCharType="begin"/>
            </w:r>
            <w:r>
              <w:rPr>
                <w:webHidden/>
              </w:rPr>
              <w:instrText xml:space="preserve"> PAGEREF _Toc232066248 \h </w:instrText>
            </w:r>
            <w:r>
              <w:rPr>
                <w:webHidden/>
              </w:rPr>
            </w:r>
            <w:r>
              <w:rPr>
                <w:webHidden/>
              </w:rPr>
              <w:fldChar w:fldCharType="separate"/>
            </w:r>
            <w:r>
              <w:rPr>
                <w:webHidden/>
              </w:rPr>
              <w:t>1</w:t>
            </w:r>
            <w:r>
              <w:rPr>
                <w:webHidden/>
              </w:rPr>
              <w:fldChar w:fldCharType="end"/>
            </w:r>
          </w:hyperlink>
        </w:p>
        <w:p w14:paraId="0E3E7130" w14:textId="1D744427" w:rsidR="001F71F6" w:rsidRDefault="001F71F6">
          <w:pPr>
            <w:pStyle w:val="TOC3"/>
            <w:rPr>
              <w:rFonts w:eastAsiaTheme="minorEastAsia"/>
              <w:bCs w:val="0"/>
              <w:szCs w:val="24"/>
            </w:rPr>
          </w:pPr>
          <w:hyperlink w:anchor="_Toc232066249" w:history="1">
            <w:r w:rsidRPr="00501EB2">
              <w:rPr>
                <w:rStyle w:val="Hyperlink"/>
              </w:rPr>
              <w:t>2.0 Qualitative Mobile Source Air Toxics Analysis</w:t>
            </w:r>
            <w:r>
              <w:rPr>
                <w:webHidden/>
              </w:rPr>
              <w:tab/>
            </w:r>
            <w:r>
              <w:rPr>
                <w:webHidden/>
              </w:rPr>
              <w:fldChar w:fldCharType="begin"/>
            </w:r>
            <w:r>
              <w:rPr>
                <w:webHidden/>
              </w:rPr>
              <w:instrText xml:space="preserve"> PAGEREF _Toc232066249 \h </w:instrText>
            </w:r>
            <w:r>
              <w:rPr>
                <w:webHidden/>
              </w:rPr>
            </w:r>
            <w:r>
              <w:rPr>
                <w:webHidden/>
              </w:rPr>
              <w:fldChar w:fldCharType="separate"/>
            </w:r>
            <w:r>
              <w:rPr>
                <w:webHidden/>
              </w:rPr>
              <w:t>1</w:t>
            </w:r>
            <w:r>
              <w:rPr>
                <w:webHidden/>
              </w:rPr>
              <w:fldChar w:fldCharType="end"/>
            </w:r>
          </w:hyperlink>
        </w:p>
        <w:p w14:paraId="0C88F5E3" w14:textId="65ADBB57" w:rsidR="001F71F6" w:rsidRDefault="001F71F6">
          <w:pPr>
            <w:pStyle w:val="TOC3"/>
            <w:rPr>
              <w:rFonts w:eastAsiaTheme="minorEastAsia"/>
              <w:bCs w:val="0"/>
              <w:szCs w:val="24"/>
            </w:rPr>
          </w:pPr>
          <w:hyperlink w:anchor="_Toc232066250" w:history="1">
            <w:r w:rsidRPr="00501EB2">
              <w:rPr>
                <w:rStyle w:val="Hyperlink"/>
              </w:rPr>
              <w:t>3.0 Analysis Methodology</w:t>
            </w:r>
            <w:r>
              <w:rPr>
                <w:webHidden/>
              </w:rPr>
              <w:tab/>
            </w:r>
            <w:r>
              <w:rPr>
                <w:webHidden/>
              </w:rPr>
              <w:fldChar w:fldCharType="begin"/>
            </w:r>
            <w:r>
              <w:rPr>
                <w:webHidden/>
              </w:rPr>
              <w:instrText xml:space="preserve"> PAGEREF _Toc232066250 \h </w:instrText>
            </w:r>
            <w:r>
              <w:rPr>
                <w:webHidden/>
              </w:rPr>
            </w:r>
            <w:r>
              <w:rPr>
                <w:webHidden/>
              </w:rPr>
              <w:fldChar w:fldCharType="separate"/>
            </w:r>
            <w:r>
              <w:rPr>
                <w:webHidden/>
              </w:rPr>
              <w:t>2</w:t>
            </w:r>
            <w:r>
              <w:rPr>
                <w:webHidden/>
              </w:rPr>
              <w:fldChar w:fldCharType="end"/>
            </w:r>
          </w:hyperlink>
        </w:p>
        <w:p w14:paraId="7D4DC8D2" w14:textId="6E541008" w:rsidR="001F71F6" w:rsidRDefault="001F71F6">
          <w:pPr>
            <w:pStyle w:val="TOC3"/>
            <w:rPr>
              <w:rFonts w:eastAsiaTheme="minorEastAsia"/>
              <w:bCs w:val="0"/>
              <w:szCs w:val="24"/>
            </w:rPr>
          </w:pPr>
          <w:hyperlink w:anchor="_Toc232066251" w:history="1">
            <w:r w:rsidRPr="00501EB2">
              <w:rPr>
                <w:rStyle w:val="Hyperlink"/>
              </w:rPr>
              <w:t>4.0 Analysis Results</w:t>
            </w:r>
            <w:r>
              <w:rPr>
                <w:webHidden/>
              </w:rPr>
              <w:tab/>
            </w:r>
            <w:r>
              <w:rPr>
                <w:webHidden/>
              </w:rPr>
              <w:fldChar w:fldCharType="begin"/>
            </w:r>
            <w:r>
              <w:rPr>
                <w:webHidden/>
              </w:rPr>
              <w:instrText xml:space="preserve"> PAGEREF _Toc232066251 \h </w:instrText>
            </w:r>
            <w:r>
              <w:rPr>
                <w:webHidden/>
              </w:rPr>
            </w:r>
            <w:r>
              <w:rPr>
                <w:webHidden/>
              </w:rPr>
              <w:fldChar w:fldCharType="separate"/>
            </w:r>
            <w:r>
              <w:rPr>
                <w:webHidden/>
              </w:rPr>
              <w:t>2</w:t>
            </w:r>
            <w:r>
              <w:rPr>
                <w:webHidden/>
              </w:rPr>
              <w:fldChar w:fldCharType="end"/>
            </w:r>
          </w:hyperlink>
        </w:p>
        <w:p w14:paraId="2C1E2BCF" w14:textId="2A59FDD2" w:rsidR="001F71F6" w:rsidRDefault="001F71F6">
          <w:pPr>
            <w:pStyle w:val="TOC3"/>
            <w:rPr>
              <w:rFonts w:eastAsiaTheme="minorEastAsia"/>
              <w:bCs w:val="0"/>
              <w:szCs w:val="24"/>
            </w:rPr>
          </w:pPr>
          <w:hyperlink w:anchor="_Toc232066252" w:history="1">
            <w:r w:rsidRPr="00501EB2">
              <w:rPr>
                <w:rStyle w:val="Hyperlink"/>
              </w:rPr>
              <w:t>5.0 Conclusion</w:t>
            </w:r>
            <w:r>
              <w:rPr>
                <w:webHidden/>
              </w:rPr>
              <w:tab/>
            </w:r>
            <w:r>
              <w:rPr>
                <w:webHidden/>
              </w:rPr>
              <w:fldChar w:fldCharType="begin"/>
            </w:r>
            <w:r>
              <w:rPr>
                <w:webHidden/>
              </w:rPr>
              <w:instrText xml:space="preserve"> PAGEREF _Toc232066252 \h </w:instrText>
            </w:r>
            <w:r>
              <w:rPr>
                <w:webHidden/>
              </w:rPr>
            </w:r>
            <w:r>
              <w:rPr>
                <w:webHidden/>
              </w:rPr>
              <w:fldChar w:fldCharType="separate"/>
            </w:r>
            <w:r>
              <w:rPr>
                <w:webHidden/>
              </w:rPr>
              <w:t>3</w:t>
            </w:r>
            <w:r>
              <w:rPr>
                <w:webHidden/>
              </w:rPr>
              <w:fldChar w:fldCharType="end"/>
            </w:r>
          </w:hyperlink>
        </w:p>
        <w:p w14:paraId="5E7DE914" w14:textId="0A9465CC" w:rsidR="009F12B1" w:rsidRPr="003F1346" w:rsidRDefault="001F71F6" w:rsidP="00E40A16">
          <w:pPr>
            <w:pStyle w:val="TOC2"/>
          </w:pPr>
          <w:hyperlink w:anchor="_Toc232066253" w:history="1">
            <w:r w:rsidRPr="00501EB2">
              <w:rPr>
                <w:rStyle w:val="Hyperlink"/>
                <w:noProof/>
              </w:rPr>
              <w:t>Revision History</w:t>
            </w:r>
            <w:r>
              <w:rPr>
                <w:noProof/>
                <w:webHidden/>
              </w:rPr>
              <w:tab/>
            </w:r>
            <w:r>
              <w:rPr>
                <w:noProof/>
                <w:webHidden/>
              </w:rPr>
              <w:fldChar w:fldCharType="begin"/>
            </w:r>
            <w:r>
              <w:rPr>
                <w:noProof/>
                <w:webHidden/>
              </w:rPr>
              <w:instrText xml:space="preserve"> PAGEREF _Toc232066253 \h </w:instrText>
            </w:r>
            <w:r>
              <w:rPr>
                <w:noProof/>
                <w:webHidden/>
              </w:rPr>
            </w:r>
            <w:r>
              <w:rPr>
                <w:noProof/>
                <w:webHidden/>
              </w:rPr>
              <w:fldChar w:fldCharType="separate"/>
            </w:r>
            <w:r>
              <w:rPr>
                <w:noProof/>
                <w:webHidden/>
              </w:rPr>
              <w:t>4</w:t>
            </w:r>
            <w:r>
              <w:rPr>
                <w:noProof/>
                <w:webHidden/>
              </w:rPr>
              <w:fldChar w:fldCharType="end"/>
            </w:r>
          </w:hyperlink>
          <w:r w:rsidR="009F12B1" w:rsidRPr="003F1346">
            <w:rPr>
              <w:b/>
              <w:bCs/>
            </w:rPr>
            <w:fldChar w:fldCharType="end"/>
          </w:r>
        </w:p>
      </w:sdtContent>
    </w:sdt>
    <w:p w14:paraId="1DF14F32" w14:textId="3C5D8822" w:rsidR="006F33A9" w:rsidRPr="003F1346" w:rsidRDefault="006F33A9" w:rsidP="00874843">
      <w:pPr>
        <w:tabs>
          <w:tab w:val="left" w:pos="3120"/>
        </w:tabs>
        <w:sectPr w:rsidR="006F33A9" w:rsidRPr="003F1346" w:rsidSect="00AC2093">
          <w:headerReference w:type="default" r:id="rId15"/>
          <w:footerReference w:type="default" r:id="rId16"/>
          <w:footerReference w:type="first" r:id="rId17"/>
          <w:pgSz w:w="12240" w:h="15840"/>
          <w:pgMar w:top="900" w:right="1440" w:bottom="1170" w:left="1440" w:header="720" w:footer="576" w:gutter="0"/>
          <w:pgNumType w:fmt="lowerRoman" w:start="1"/>
          <w:cols w:space="720"/>
          <w:titlePg/>
          <w:docGrid w:linePitch="360"/>
        </w:sectPr>
      </w:pPr>
    </w:p>
    <w:p w14:paraId="4D77EB62" w14:textId="22004F18" w:rsidR="003D0A5B" w:rsidRPr="003F1346" w:rsidRDefault="00AF327A" w:rsidP="00AF327A">
      <w:pPr>
        <w:pStyle w:val="Heading2"/>
        <w:numPr>
          <w:ilvl w:val="0"/>
          <w:numId w:val="0"/>
        </w:numPr>
        <w:ind w:left="1080" w:hanging="720"/>
      </w:pPr>
      <w:bookmarkStart w:id="2" w:name="_Toc232066247"/>
      <w:bookmarkEnd w:id="1"/>
      <w:r w:rsidRPr="003F1346">
        <w:lastRenderedPageBreak/>
        <w:t>Documentation Standard for a Quantitative Mobile Source Air Toxics Technical Report</w:t>
      </w:r>
      <w:bookmarkEnd w:id="2"/>
    </w:p>
    <w:p w14:paraId="0C8DED9D" w14:textId="7D81280F" w:rsidR="001C12E5" w:rsidRPr="003F1346" w:rsidRDefault="00063149" w:rsidP="00682555">
      <w:pPr>
        <w:keepNext/>
        <w:keepLines/>
        <w:spacing w:before="0" w:after="100"/>
      </w:pPr>
      <w:r w:rsidRPr="003F1346">
        <w:t>Use this document standard (DS) to prepare a quantitative Mobile Source Air Toxics (MSAT) technical report, which must include the components outlined below. Each section of this DS represents a required section of the report.</w:t>
      </w:r>
    </w:p>
    <w:p w14:paraId="3BE15FCD" w14:textId="3CE56097" w:rsidR="001C12E5" w:rsidRPr="003F1346" w:rsidRDefault="004B2233" w:rsidP="004B2233">
      <w:pPr>
        <w:pStyle w:val="Heading3"/>
        <w:numPr>
          <w:ilvl w:val="0"/>
          <w:numId w:val="0"/>
        </w:numPr>
        <w:spacing w:before="0"/>
        <w:ind w:left="1368" w:hanging="648"/>
      </w:pPr>
      <w:bookmarkStart w:id="3" w:name="_Toc217895686"/>
      <w:bookmarkStart w:id="4" w:name="_Toc232066248"/>
      <w:r w:rsidRPr="003F1346">
        <w:t>1.0 Background Information</w:t>
      </w:r>
      <w:bookmarkEnd w:id="3"/>
      <w:bookmarkEnd w:id="4"/>
    </w:p>
    <w:p w14:paraId="5025050D" w14:textId="06BA896D" w:rsidR="001C12E5" w:rsidRPr="003F1346" w:rsidRDefault="00A8135B" w:rsidP="00682555">
      <w:pPr>
        <w:keepNext/>
        <w:keepLines/>
        <w:spacing w:before="0" w:after="100"/>
      </w:pPr>
      <w:r w:rsidRPr="003F1346">
        <w:t>The quantitative MSAT technical report must include the following components related to background information.</w:t>
      </w:r>
    </w:p>
    <w:p w14:paraId="2BFCB650" w14:textId="77777777" w:rsidR="002C7DB5" w:rsidRPr="003F1346" w:rsidRDefault="002C7DB5" w:rsidP="002C7DB5">
      <w:pPr>
        <w:pStyle w:val="ListBullet"/>
      </w:pPr>
      <w:r w:rsidRPr="003F1346">
        <w:t>The project location and limits</w:t>
      </w:r>
    </w:p>
    <w:p w14:paraId="442AD6D5" w14:textId="77777777" w:rsidR="00E16C6D" w:rsidRPr="003F1346" w:rsidRDefault="00E16C6D" w:rsidP="00E16C6D">
      <w:pPr>
        <w:pStyle w:val="ListBullet"/>
      </w:pPr>
      <w:r w:rsidRPr="003F1346">
        <w:t>A description of the project</w:t>
      </w:r>
    </w:p>
    <w:p w14:paraId="60C57225" w14:textId="77777777" w:rsidR="00083033" w:rsidRPr="003F1346" w:rsidRDefault="00083033" w:rsidP="00083033">
      <w:pPr>
        <w:pStyle w:val="ListBullet"/>
      </w:pPr>
      <w:r w:rsidRPr="003F1346">
        <w:t>Primary bullet</w:t>
      </w:r>
    </w:p>
    <w:p w14:paraId="7E4B8AA4" w14:textId="70A0B939" w:rsidR="00083033" w:rsidRPr="003F1346" w:rsidRDefault="00083033" w:rsidP="00083033">
      <w:pPr>
        <w:pStyle w:val="ListBullet"/>
      </w:pPr>
      <w:r w:rsidRPr="003F1346">
        <w:t>Primary bullet Primary bullet</w:t>
      </w:r>
    </w:p>
    <w:p w14:paraId="1924A66E" w14:textId="77777777" w:rsidR="00480B9C" w:rsidRPr="003F1346" w:rsidRDefault="00480B9C" w:rsidP="00480B9C">
      <w:pPr>
        <w:pStyle w:val="ListBullet"/>
      </w:pPr>
      <w:r w:rsidRPr="003F1346">
        <w:t>A brief explanation of project types that are subject to a quantitative MSAT analysis</w:t>
      </w:r>
    </w:p>
    <w:p w14:paraId="2E118934" w14:textId="77777777" w:rsidR="00480B9C" w:rsidRPr="003F1346" w:rsidRDefault="00480B9C" w:rsidP="00480B9C">
      <w:pPr>
        <w:pStyle w:val="ListBullet"/>
      </w:pPr>
      <w:r w:rsidRPr="003F1346">
        <w:t>An identification of why this particular project is subject to a quantitative MSAT analysis</w:t>
      </w:r>
    </w:p>
    <w:p w14:paraId="4A6F3BC8" w14:textId="7F2DEC40" w:rsidR="00083033" w:rsidRPr="003F1346" w:rsidRDefault="00480B9C" w:rsidP="0028213F">
      <w:pPr>
        <w:pStyle w:val="ListBullet"/>
      </w:pPr>
      <w:r w:rsidRPr="003F1346">
        <w:t>An identification of the date of the MSAT conference call</w:t>
      </w:r>
    </w:p>
    <w:p w14:paraId="6E6AEF74" w14:textId="0DA08D6E" w:rsidR="00DC1A5D" w:rsidRPr="003F1346" w:rsidRDefault="00071C30" w:rsidP="0058384E">
      <w:pPr>
        <w:pStyle w:val="Heading3"/>
        <w:numPr>
          <w:ilvl w:val="0"/>
          <w:numId w:val="0"/>
        </w:numPr>
        <w:spacing w:before="0"/>
        <w:ind w:left="1368" w:hanging="648"/>
      </w:pPr>
      <w:bookmarkStart w:id="5" w:name="_Toc232066249"/>
      <w:r w:rsidRPr="003F1346">
        <w:t>2.0 Qualitative Mobile Source Air Toxics Analysis</w:t>
      </w:r>
      <w:bookmarkEnd w:id="5"/>
    </w:p>
    <w:p w14:paraId="1FC312F5" w14:textId="4D3434C0" w:rsidR="00152C14" w:rsidRPr="003F1346" w:rsidRDefault="00152C14" w:rsidP="00152C14">
      <w:r w:rsidRPr="003F1346">
        <w:t>The quantitative MSAT technical report must include the following language related to the qualitative MSAT analysis.</w:t>
      </w:r>
    </w:p>
    <w:p w14:paraId="47C9162A" w14:textId="77777777" w:rsidR="004330CA" w:rsidRPr="003F1346" w:rsidRDefault="004330CA" w:rsidP="004330CA">
      <w:pPr>
        <w:pStyle w:val="ListBullet"/>
      </w:pPr>
      <w:r w:rsidRPr="003F1346">
        <w:t>The most current MSAT Background language</w:t>
      </w:r>
    </w:p>
    <w:p w14:paraId="0864146A" w14:textId="77777777" w:rsidR="004330CA" w:rsidRPr="003F1346" w:rsidRDefault="004330CA" w:rsidP="004330CA">
      <w:pPr>
        <w:pStyle w:val="ListBullet"/>
      </w:pPr>
      <w:r w:rsidRPr="003F1346">
        <w:t>The most current Project-Specific MSAT Information language</w:t>
      </w:r>
    </w:p>
    <w:p w14:paraId="17712F6D" w14:textId="2BA5FF39" w:rsidR="00DC1A5D" w:rsidRPr="003F1346" w:rsidRDefault="004330CA" w:rsidP="0028213F">
      <w:pPr>
        <w:pStyle w:val="ListBullet"/>
      </w:pPr>
      <w:r w:rsidRPr="003F1346">
        <w:lastRenderedPageBreak/>
        <w:t>The most current Incomplete or Unavailable Information for Project-Specific MSAT Health Impacts Analysis language</w:t>
      </w:r>
    </w:p>
    <w:p w14:paraId="5D1B0770" w14:textId="37A04E02" w:rsidR="00DC1A5D" w:rsidRPr="003F1346" w:rsidRDefault="008858E3" w:rsidP="0058384E">
      <w:pPr>
        <w:pStyle w:val="Heading3"/>
        <w:numPr>
          <w:ilvl w:val="0"/>
          <w:numId w:val="0"/>
        </w:numPr>
        <w:spacing w:before="0"/>
        <w:ind w:left="1368" w:hanging="648"/>
      </w:pPr>
      <w:bookmarkStart w:id="6" w:name="_Toc232066250"/>
      <w:r w:rsidRPr="003F1346">
        <w:t>3.0 Analysis Methodology</w:t>
      </w:r>
      <w:bookmarkEnd w:id="6"/>
    </w:p>
    <w:p w14:paraId="70F92C8D" w14:textId="27BEE513" w:rsidR="00DC1A5D" w:rsidRPr="003F1346" w:rsidRDefault="006F7B11" w:rsidP="00DC1A5D">
      <w:pPr>
        <w:keepNext/>
        <w:keepLines/>
        <w:spacing w:before="0" w:after="100"/>
      </w:pPr>
      <w:r w:rsidRPr="003F1346">
        <w:t>The quantitative MSAT technical report must include the following components related to the analysis methodology, and must be consistent with the meeting minutes from the MSAT consultation call.</w:t>
      </w:r>
    </w:p>
    <w:p w14:paraId="67038BEA" w14:textId="77777777" w:rsidR="00142D02" w:rsidRPr="003F1346" w:rsidRDefault="00142D02" w:rsidP="00142D02">
      <w:pPr>
        <w:pStyle w:val="ListBullet"/>
      </w:pPr>
      <w:r w:rsidRPr="003F1346">
        <w:t>An identification of the methodology for determining the affected network (for example, plus or minus 5% change in traffic volumes between build and no-build alternatives)</w:t>
      </w:r>
    </w:p>
    <w:p w14:paraId="0E1B771D" w14:textId="77777777" w:rsidR="00142D02" w:rsidRPr="003F1346" w:rsidRDefault="00142D02" w:rsidP="00142D02">
      <w:pPr>
        <w:pStyle w:val="ListBullet"/>
      </w:pPr>
      <w:r w:rsidRPr="003F1346">
        <w:t>An identification of the emission model used in the analysis</w:t>
      </w:r>
    </w:p>
    <w:p w14:paraId="4EB5449D" w14:textId="77777777" w:rsidR="00142D02" w:rsidRPr="003F1346" w:rsidRDefault="00142D02" w:rsidP="00142D02">
      <w:pPr>
        <w:pStyle w:val="ListBullet"/>
      </w:pPr>
      <w:r w:rsidRPr="003F1346">
        <w:t>An identification of the emission rates used</w:t>
      </w:r>
    </w:p>
    <w:p w14:paraId="1B1613E7" w14:textId="1E4BB256" w:rsidR="00142D02" w:rsidRPr="003F1346" w:rsidRDefault="00142D02" w:rsidP="00142D02">
      <w:pPr>
        <w:pStyle w:val="ListBullet"/>
      </w:pPr>
      <w:r w:rsidRPr="003F1346">
        <w:t>An identification of the source of the emission rates (for instance, emission rate table versus</w:t>
      </w:r>
      <w:r w:rsidR="00D74F43" w:rsidRPr="003F1346">
        <w:t xml:space="preserve"> Motor Vehicle Emission Simulator (</w:t>
      </w:r>
      <w:r w:rsidRPr="003F1346">
        <w:t>MOVES</w:t>
      </w:r>
      <w:r w:rsidR="00D74F43" w:rsidRPr="003F1346">
        <w:t>)</w:t>
      </w:r>
      <w:r w:rsidRPr="003F1346">
        <w:t xml:space="preserve"> modeling)</w:t>
      </w:r>
    </w:p>
    <w:p w14:paraId="390648BB" w14:textId="055827F4" w:rsidR="00142D02" w:rsidRPr="003F1346" w:rsidRDefault="00142D02" w:rsidP="00142D02">
      <w:pPr>
        <w:pStyle w:val="ListBullet"/>
      </w:pPr>
      <w:r w:rsidRPr="003F1346">
        <w:t xml:space="preserve">An identification of the current </w:t>
      </w:r>
      <w:r w:rsidR="00D74F43" w:rsidRPr="003F1346">
        <w:t>Metropolitan Transportation Plan (</w:t>
      </w:r>
      <w:r w:rsidRPr="003F1346">
        <w:t>MTP</w:t>
      </w:r>
      <w:r w:rsidR="00D74F43" w:rsidRPr="003F1346">
        <w:t>)</w:t>
      </w:r>
      <w:r w:rsidRPr="003F1346">
        <w:t xml:space="preserve"> and Travel Demand Model (TDM) from which the affected links were determined (that is, 2035 </w:t>
      </w:r>
      <w:r w:rsidRPr="003F1346">
        <w:rPr>
          <w:color w:val="auto"/>
        </w:rPr>
        <w:t>Regional Transportation Plan</w:t>
      </w:r>
      <w:r w:rsidRPr="003F1346">
        <w:t xml:space="preserve"> [RTP] Update-2013 Amendment)</w:t>
      </w:r>
    </w:p>
    <w:p w14:paraId="469D56A9" w14:textId="08D6D601" w:rsidR="00DC1A5D" w:rsidRPr="003F1346" w:rsidRDefault="00304B5C" w:rsidP="0058384E">
      <w:pPr>
        <w:pStyle w:val="Heading3"/>
        <w:numPr>
          <w:ilvl w:val="0"/>
          <w:numId w:val="0"/>
        </w:numPr>
        <w:spacing w:before="0"/>
        <w:ind w:left="1368" w:hanging="648"/>
      </w:pPr>
      <w:bookmarkStart w:id="7" w:name="_Toc232066251"/>
      <w:r w:rsidRPr="003F1346">
        <w:t>4.0 Analysis Results</w:t>
      </w:r>
      <w:bookmarkEnd w:id="7"/>
    </w:p>
    <w:p w14:paraId="1D126085" w14:textId="076A5835" w:rsidR="00DC1A5D" w:rsidRPr="003F1346" w:rsidRDefault="00DF37AE" w:rsidP="00DC1A5D">
      <w:pPr>
        <w:keepNext/>
        <w:keepLines/>
        <w:spacing w:before="0" w:after="100"/>
      </w:pPr>
      <w:r w:rsidRPr="003F1346">
        <w:t>The quantitative MSAT technical report must include the following components related to the analysis results.</w:t>
      </w:r>
    </w:p>
    <w:p w14:paraId="1C498366" w14:textId="5C5A0FF8" w:rsidR="00D52FAE" w:rsidRPr="003F1346" w:rsidRDefault="00D52FAE" w:rsidP="00D52FAE">
      <w:pPr>
        <w:pStyle w:val="ListBullet"/>
      </w:pPr>
      <w:r w:rsidRPr="003F1346">
        <w:t>A table identifying the total MSAT emissions for each primary MSAT and total vehicle miles traveled (VMT) for each affected network (for instance., base year, interim year no-build, interim year build, design year no-build, design year build)</w:t>
      </w:r>
    </w:p>
    <w:p w14:paraId="493DF1BD" w14:textId="77777777" w:rsidR="007239A5" w:rsidRPr="003F1346" w:rsidRDefault="007239A5" w:rsidP="007239A5">
      <w:pPr>
        <w:pStyle w:val="ListBullet"/>
      </w:pPr>
      <w:r w:rsidRPr="003F1346">
        <w:lastRenderedPageBreak/>
        <w:t>A bar chart showing the emissions for each primary MSAT for each affected network and with the VMT charted on a secondary y-axis</w:t>
      </w:r>
    </w:p>
    <w:p w14:paraId="686FB680" w14:textId="77777777" w:rsidR="007239A5" w:rsidRPr="003F1346" w:rsidRDefault="007239A5" w:rsidP="007239A5">
      <w:pPr>
        <w:pStyle w:val="ListBullet"/>
      </w:pPr>
      <w:r w:rsidRPr="003F1346">
        <w:t>A bar chart showing the total MSAT emissions (aggregate of all primary MSAT) for each affected network and with the VMT charted on a secondary y-axis</w:t>
      </w:r>
    </w:p>
    <w:p w14:paraId="03A44D4C" w14:textId="3860871E" w:rsidR="00DF37AE" w:rsidRPr="003F1346" w:rsidRDefault="007239A5" w:rsidP="0028213F">
      <w:pPr>
        <w:pStyle w:val="ListBullet"/>
      </w:pPr>
      <w:r w:rsidRPr="003F1346">
        <w:t>A brief analysis of the modeling results</w:t>
      </w:r>
    </w:p>
    <w:p w14:paraId="37C8E57A" w14:textId="34137FD6" w:rsidR="00DC1A5D" w:rsidRPr="003F1346" w:rsidRDefault="00F71D9B" w:rsidP="0007415E">
      <w:pPr>
        <w:pStyle w:val="Heading3"/>
        <w:numPr>
          <w:ilvl w:val="0"/>
          <w:numId w:val="0"/>
        </w:numPr>
        <w:ind w:left="1368" w:hanging="648"/>
      </w:pPr>
      <w:bookmarkStart w:id="8" w:name="_Toc232066252"/>
      <w:r w:rsidRPr="003F1346">
        <w:t>5.0 Conclusion</w:t>
      </w:r>
      <w:bookmarkEnd w:id="8"/>
    </w:p>
    <w:p w14:paraId="311837D0" w14:textId="7D1D6BEC" w:rsidR="00DC1A5D" w:rsidRPr="003F1346" w:rsidRDefault="00535C4D" w:rsidP="00DC1A5D">
      <w:pPr>
        <w:keepNext/>
        <w:keepLines/>
        <w:spacing w:before="0" w:after="100"/>
      </w:pPr>
      <w:r w:rsidRPr="003F1346">
        <w:t>The quantitative MSAT technical report must include the following components related to the analysis conclusion. If the analysis results indicate that total MSAT emissions in the interim or design year are expected to exceed the applicable total MSAT emissions in the base year, consult with the ENV air specialist.</w:t>
      </w:r>
    </w:p>
    <w:p w14:paraId="3224026B" w14:textId="5AFD3BE5" w:rsidR="00F4254C" w:rsidRPr="003F1346" w:rsidRDefault="000660E4" w:rsidP="0028213F">
      <w:pPr>
        <w:pStyle w:val="ListBullet"/>
      </w:pPr>
      <w:r w:rsidRPr="003F1346">
        <w:t>A statement identifying whether the total MSATs are expected to decrease in the future years analyzed regardless of the whether the build versus no-build alternative is implemented.</w:t>
      </w:r>
    </w:p>
    <w:p w14:paraId="5A386E3D" w14:textId="77777777" w:rsidR="00721F3E" w:rsidRPr="003F1346" w:rsidRDefault="00721F3E">
      <w:pPr>
        <w:spacing w:before="0" w:after="0" w:line="240" w:lineRule="auto"/>
        <w:rPr>
          <w:rFonts w:asciiTheme="majorHAnsi" w:hAnsiTheme="majorHAnsi"/>
          <w:b/>
          <w:color w:val="0056A9"/>
          <w:sz w:val="36"/>
          <w:szCs w:val="36"/>
        </w:rPr>
      </w:pPr>
      <w:r w:rsidRPr="003F1346">
        <w:br w:type="page"/>
      </w:r>
    </w:p>
    <w:p w14:paraId="2D905F35" w14:textId="352EA9E4" w:rsidR="00AC2181" w:rsidRPr="003F1346" w:rsidRDefault="00AC2181" w:rsidP="00382E38">
      <w:pPr>
        <w:pStyle w:val="Heading2"/>
        <w:numPr>
          <w:ilvl w:val="0"/>
          <w:numId w:val="0"/>
        </w:numPr>
        <w:ind w:left="1080" w:hanging="720"/>
      </w:pPr>
      <w:bookmarkStart w:id="9" w:name="_Toc232066253"/>
      <w:r w:rsidRPr="003F1346">
        <w:lastRenderedPageBreak/>
        <w:t>Revision History</w:t>
      </w:r>
      <w:bookmarkEnd w:id="9"/>
    </w:p>
    <w:p w14:paraId="16A144F4" w14:textId="32DFD947" w:rsidR="00AC2181" w:rsidRPr="003F1346" w:rsidRDefault="00CC6722" w:rsidP="00CC6722">
      <w:pPr>
        <w:pStyle w:val="Caption"/>
      </w:pPr>
      <w:bookmarkStart w:id="10" w:name="_Toc231827713"/>
      <w:r w:rsidRPr="003F1346">
        <w:t xml:space="preserve">Table </w:t>
      </w:r>
      <w:r w:rsidRPr="003F1346">
        <w:fldChar w:fldCharType="begin"/>
      </w:r>
      <w:r w:rsidRPr="003F1346">
        <w:instrText xml:space="preserve"> SEQ Table \* ARABIC </w:instrText>
      </w:r>
      <w:r w:rsidRPr="003F1346">
        <w:fldChar w:fldCharType="separate"/>
      </w:r>
      <w:r w:rsidRPr="003F1346">
        <w:t>1</w:t>
      </w:r>
      <w:r w:rsidRPr="003F1346">
        <w:fldChar w:fldCharType="end"/>
      </w:r>
      <w:r w:rsidRPr="003F1346">
        <w:t>. Document revision history</w:t>
      </w:r>
      <w:bookmarkEnd w:id="10"/>
    </w:p>
    <w:tbl>
      <w:tblPr>
        <w:tblStyle w:val="DSTxDOTTable"/>
        <w:tblW w:w="0" w:type="auto"/>
        <w:tblLook w:val="0420" w:firstRow="1" w:lastRow="0" w:firstColumn="0" w:lastColumn="0" w:noHBand="0" w:noVBand="1"/>
        <w:tblCaption w:val="Document revision history"/>
      </w:tblPr>
      <w:tblGrid>
        <w:gridCol w:w="2210"/>
        <w:gridCol w:w="7140"/>
      </w:tblGrid>
      <w:tr w:rsidR="00352687" w:rsidRPr="003F1346" w14:paraId="37C04955" w14:textId="77777777" w:rsidTr="00210C11">
        <w:trPr>
          <w:cnfStyle w:val="100000000000" w:firstRow="1" w:lastRow="0" w:firstColumn="0" w:lastColumn="0" w:oddVBand="0" w:evenVBand="0" w:oddHBand="0" w:evenHBand="0" w:firstRowFirstColumn="0" w:firstRowLastColumn="0" w:lastRowFirstColumn="0" w:lastRowLastColumn="0"/>
          <w:trHeight w:val="576"/>
        </w:trPr>
        <w:tc>
          <w:tcPr>
            <w:tcW w:w="2210" w:type="dxa"/>
          </w:tcPr>
          <w:p w14:paraId="43DF102B" w14:textId="77777777" w:rsidR="00AC2181" w:rsidRPr="003F1346" w:rsidRDefault="00AC2181" w:rsidP="00334CB7">
            <w:r w:rsidRPr="003F1346">
              <w:t>Effective date (month year)</w:t>
            </w:r>
          </w:p>
        </w:tc>
        <w:tc>
          <w:tcPr>
            <w:tcW w:w="7140" w:type="dxa"/>
          </w:tcPr>
          <w:p w14:paraId="5F7C1F0E" w14:textId="77777777" w:rsidR="00AC2181" w:rsidRPr="003F1346" w:rsidRDefault="00AC2181" w:rsidP="00334CB7">
            <w:r w:rsidRPr="003F1346">
              <w:t>Reason for and description of change</w:t>
            </w:r>
          </w:p>
        </w:tc>
      </w:tr>
      <w:tr w:rsidR="00485277" w:rsidRPr="003F1346" w14:paraId="1ACC94D5" w14:textId="77777777" w:rsidTr="00210C11">
        <w:trPr>
          <w:cnfStyle w:val="000000100000" w:firstRow="0" w:lastRow="0" w:firstColumn="0" w:lastColumn="0" w:oddVBand="0" w:evenVBand="0" w:oddHBand="1" w:evenHBand="0" w:firstRowFirstColumn="0" w:firstRowLastColumn="0" w:lastRowFirstColumn="0" w:lastRowLastColumn="0"/>
          <w:trHeight w:val="576"/>
        </w:trPr>
        <w:tc>
          <w:tcPr>
            <w:tcW w:w="2210" w:type="dxa"/>
          </w:tcPr>
          <w:p w14:paraId="66CA1546" w14:textId="26CC98CE" w:rsidR="00AC2181" w:rsidRPr="003F1346" w:rsidRDefault="003F38A9" w:rsidP="00334CB7">
            <w:r w:rsidRPr="003F1346">
              <w:t>June</w:t>
            </w:r>
            <w:r w:rsidR="00210C11" w:rsidRPr="003F1346">
              <w:t xml:space="preserve"> 2026</w:t>
            </w:r>
          </w:p>
        </w:tc>
        <w:tc>
          <w:tcPr>
            <w:tcW w:w="7140" w:type="dxa"/>
          </w:tcPr>
          <w:p w14:paraId="719EFEA3" w14:textId="6136F9E6" w:rsidR="00AC2181" w:rsidRPr="003F1346" w:rsidRDefault="00AC2181" w:rsidP="00334CB7">
            <w:r w:rsidRPr="003F1346">
              <w:t xml:space="preserve">Version </w:t>
            </w:r>
            <w:r w:rsidR="003F38A9" w:rsidRPr="003F1346">
              <w:t>2</w:t>
            </w:r>
          </w:p>
          <w:p w14:paraId="7B9B95BE" w14:textId="3F1E8959" w:rsidR="00AC2181" w:rsidRPr="003F1346" w:rsidRDefault="003F38A9" w:rsidP="00F4192C">
            <w:pPr>
              <w:pStyle w:val="ListBullet"/>
            </w:pPr>
            <w:r w:rsidRPr="003F1346">
              <w:t>Updated to comply with accessibility and TxDOT branding standards.</w:t>
            </w:r>
          </w:p>
        </w:tc>
      </w:tr>
      <w:tr w:rsidR="00210C11" w:rsidRPr="003F1346" w14:paraId="32FAF2D3" w14:textId="77777777" w:rsidTr="00210C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76"/>
        </w:trPr>
        <w:tc>
          <w:tcPr>
            <w:tcW w:w="2210" w:type="dxa"/>
          </w:tcPr>
          <w:p w14:paraId="7A7DDE35" w14:textId="5AAB9ECA" w:rsidR="00210C11" w:rsidRPr="003F1346" w:rsidRDefault="00210C11" w:rsidP="008A557E">
            <w:r w:rsidRPr="003F1346">
              <w:t>September 20</w:t>
            </w:r>
            <w:r w:rsidR="003F38A9" w:rsidRPr="003F1346">
              <w:t>15</w:t>
            </w:r>
          </w:p>
        </w:tc>
        <w:tc>
          <w:tcPr>
            <w:tcW w:w="7140" w:type="dxa"/>
          </w:tcPr>
          <w:p w14:paraId="49C28DB7" w14:textId="34DA8523" w:rsidR="00210C11" w:rsidRPr="003F1346" w:rsidRDefault="00210C11" w:rsidP="008A557E">
            <w:r w:rsidRPr="003F1346">
              <w:t xml:space="preserve">Version </w:t>
            </w:r>
            <w:r w:rsidR="003F38A9" w:rsidRPr="003F1346">
              <w:t>1</w:t>
            </w:r>
          </w:p>
          <w:p w14:paraId="47C38610" w14:textId="7CCA2AF2" w:rsidR="00210C11" w:rsidRPr="003F1346" w:rsidRDefault="003F38A9" w:rsidP="008A557E">
            <w:pPr>
              <w:pStyle w:val="ListBullet"/>
            </w:pPr>
            <w:r w:rsidRPr="003F1346">
              <w:t>Used to prepare a quantitative MSAT technical report for TxDOT projects.</w:t>
            </w:r>
          </w:p>
        </w:tc>
      </w:tr>
    </w:tbl>
    <w:p w14:paraId="35767E21" w14:textId="77777777" w:rsidR="007C1E6C" w:rsidRPr="007C1E6C" w:rsidRDefault="007C1E6C" w:rsidP="007C1E6C">
      <w:pPr>
        <w:pStyle w:val="Heading5"/>
        <w:numPr>
          <w:ilvl w:val="0"/>
          <w:numId w:val="0"/>
        </w:numPr>
      </w:pPr>
    </w:p>
    <w:sectPr w:rsidR="007C1E6C" w:rsidRPr="007C1E6C" w:rsidSect="002A077D">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16B7" w14:textId="77777777" w:rsidR="004401F5" w:rsidRPr="003F1346" w:rsidRDefault="004401F5" w:rsidP="00E9313B">
      <w:pPr>
        <w:spacing w:after="0" w:line="240" w:lineRule="auto"/>
      </w:pPr>
      <w:r w:rsidRPr="003F1346">
        <w:separator/>
      </w:r>
    </w:p>
  </w:endnote>
  <w:endnote w:type="continuationSeparator" w:id="0">
    <w:p w14:paraId="42C82DD6" w14:textId="77777777" w:rsidR="004401F5" w:rsidRPr="003F1346" w:rsidRDefault="004401F5" w:rsidP="003D0A5B">
      <w:pPr>
        <w:spacing w:after="0" w:line="240" w:lineRule="auto"/>
      </w:pPr>
      <w:r w:rsidRPr="003F1346">
        <w:continuationSeparator/>
      </w:r>
    </w:p>
    <w:p w14:paraId="149346D5" w14:textId="77777777" w:rsidR="004401F5" w:rsidRPr="003F1346" w:rsidRDefault="004401F5"/>
    <w:p w14:paraId="711115EB" w14:textId="77777777" w:rsidR="004401F5" w:rsidRPr="003F1346" w:rsidRDefault="004401F5"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1CF77A73-82EA-4938-A075-B7C7FF17FD58}"/>
    <w:embedBold r:id="rId2" w:fontKey="{EE63EEC4-9997-44F0-AE32-5104F0F59679}"/>
    <w:embedItalic r:id="rId3" w:fontKey="{B2B15676-A7E8-4546-873E-D56E47BBBD18}"/>
    <w:embedBoldItalic r:id="rId4" w:fontKey="{A0ADF9E9-1E24-4737-8076-7181B9A80BF3}"/>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1869" w14:textId="77777777" w:rsidR="008D72A6" w:rsidRPr="003F1346" w:rsidRDefault="008D72A6" w:rsidP="003B6CAE">
    <w:pPr>
      <w:pStyle w:val="Footer"/>
      <w:tabs>
        <w:tab w:val="clear" w:pos="4680"/>
        <w:tab w:val="left" w:pos="6622"/>
      </w:tabs>
      <w:rPr>
        <w:b/>
        <w:bCs/>
        <w:color w:val="0056A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BC4" w14:textId="77777777" w:rsidR="00EB78FA" w:rsidRPr="003F1346" w:rsidRDefault="00EB78FA" w:rsidP="00EB78FA">
    <w:pPr>
      <w:pStyle w:val="Footer"/>
      <w:tabs>
        <w:tab w:val="clear" w:pos="4680"/>
      </w:tabs>
      <w:jc w:val="right"/>
      <w:rPr>
        <w:b/>
        <w:bCs/>
        <w:color w:val="0056A9"/>
      </w:rPr>
    </w:pPr>
    <w:r w:rsidRPr="003F1346">
      <w:rPr>
        <w:noProof/>
      </w:rPr>
      <mc:AlternateContent>
        <mc:Choice Requires="wps">
          <w:drawing>
            <wp:anchor distT="0" distB="0" distL="114300" distR="114300" simplePos="0" relativeHeight="251668480" behindDoc="0" locked="0" layoutInCell="1" allowOverlap="1" wp14:anchorId="3284D8B2" wp14:editId="2D79F2D1">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D89C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3F1346">
      <w:t xml:space="preserve">Document Title | </w:t>
    </w:r>
    <w:r w:rsidRPr="003F1346">
      <w:rPr>
        <w:b/>
        <w:bCs/>
        <w:color w:val="0056A9"/>
      </w:rPr>
      <w:fldChar w:fldCharType="begin"/>
    </w:r>
    <w:r w:rsidRPr="003F1346">
      <w:rPr>
        <w:b/>
        <w:bCs/>
        <w:color w:val="0056A9"/>
      </w:rPr>
      <w:instrText xml:space="preserve"> PAGE  \* Arabic  \* MERGEFORMAT </w:instrText>
    </w:r>
    <w:r w:rsidRPr="003F1346">
      <w:rPr>
        <w:b/>
        <w:bCs/>
        <w:color w:val="0056A9"/>
      </w:rPr>
      <w:fldChar w:fldCharType="separate"/>
    </w:r>
    <w:r w:rsidRPr="003F1346">
      <w:rPr>
        <w:b/>
        <w:bCs/>
        <w:color w:val="0056A9"/>
      </w:rPr>
      <w:t>7</w:t>
    </w:r>
    <w:r w:rsidRPr="003F1346">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8ECC" w14:textId="286B1767" w:rsidR="00883070" w:rsidRPr="003F1346" w:rsidRDefault="00883070" w:rsidP="00883070">
    <w:pPr>
      <w:pStyle w:val="Footer"/>
      <w:jc w:val="right"/>
    </w:pPr>
    <w:r w:rsidRPr="003F1346">
      <w:rPr>
        <w:noProof/>
      </w:rPr>
      <mc:AlternateContent>
        <mc:Choice Requires="wps">
          <w:drawing>
            <wp:anchor distT="0" distB="0" distL="114300" distR="114300" simplePos="0" relativeHeight="251672576" behindDoc="0" locked="0" layoutInCell="1" allowOverlap="1" wp14:anchorId="3A6500B6" wp14:editId="4FD91637">
              <wp:simplePos x="0" y="0"/>
              <wp:positionH relativeFrom="margin">
                <wp:posOffset>0</wp:posOffset>
              </wp:positionH>
              <wp:positionV relativeFrom="paragraph">
                <wp:posOffset>82550</wp:posOffset>
              </wp:positionV>
              <wp:extent cx="5943600" cy="9144"/>
              <wp:effectExtent l="0" t="0" r="19050" b="29210"/>
              <wp:wrapNone/>
              <wp:docPr id="148123631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9144"/>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F1F7C" id="_x0000_t32" coordsize="21600,21600" o:spt="32" o:oned="t" path="m,l21600,21600e" filled="f">
              <v:path arrowok="t" fillok="f" o:connecttype="none"/>
              <o:lock v:ext="edit" shapetype="t"/>
            </v:shapetype>
            <v:shape id="AutoShape 12" o:spid="_x0000_s1026" type="#_x0000_t32" alt="&quot;&quot;" style="position:absolute;margin-left:0;margin-top:6.5pt;width:468pt;height:.7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" strokecolor="#d81f26">
              <w10:wrap anchorx="margin"/>
            </v:shape>
          </w:pict>
        </mc:Fallback>
      </mc:AlternateContent>
    </w:r>
    <w:r w:rsidR="00F80481" w:rsidRPr="003F1346">
      <w:rPr>
        <w:color w:val="0056A9"/>
      </w:rPr>
      <w:t>Documentation Standard for a Quantitative Mobile Source Air Toxics Technical Report</w:t>
    </w:r>
    <w:r w:rsidRPr="003F1346">
      <w:rPr>
        <w:color w:val="0056A9"/>
      </w:rPr>
      <w:t xml:space="preserve"> | </w:t>
    </w:r>
    <w:r w:rsidRPr="003F1346">
      <w:rPr>
        <w:b/>
        <w:bCs/>
        <w:color w:val="0056A9"/>
      </w:rPr>
      <w:fldChar w:fldCharType="begin"/>
    </w:r>
    <w:r w:rsidRPr="003F1346">
      <w:rPr>
        <w:b/>
        <w:bCs/>
        <w:color w:val="0056A9"/>
      </w:rPr>
      <w:instrText xml:space="preserve"> PAGE   \* MERGEFORMAT </w:instrText>
    </w:r>
    <w:r w:rsidRPr="003F1346">
      <w:rPr>
        <w:b/>
        <w:bCs/>
        <w:color w:val="0056A9"/>
      </w:rPr>
      <w:fldChar w:fldCharType="separate"/>
    </w:r>
    <w:r w:rsidRPr="003F1346">
      <w:rPr>
        <w:b/>
        <w:bCs/>
        <w:color w:val="0056A9"/>
      </w:rPr>
      <w:t>1</w:t>
    </w:r>
    <w:r w:rsidRPr="003F1346">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9A2C" w14:textId="2569FDDB" w:rsidR="00AC2093" w:rsidRPr="003F1346" w:rsidRDefault="00AC2093" w:rsidP="00004061">
    <w:pPr>
      <w:pStyle w:val="Footer"/>
      <w:tabs>
        <w:tab w:val="clear" w:pos="4680"/>
      </w:tabs>
      <w:jc w:val="right"/>
    </w:pPr>
    <w:r w:rsidRPr="003F1346">
      <w:rPr>
        <w:noProof/>
      </w:rPr>
      <mc:AlternateContent>
        <mc:Choice Requires="wps">
          <w:drawing>
            <wp:anchor distT="0" distB="0" distL="114300" distR="114300" simplePos="0" relativeHeight="251670528" behindDoc="0" locked="0" layoutInCell="1" allowOverlap="1" wp14:anchorId="56361C7D" wp14:editId="74EFBF73">
              <wp:simplePos x="0" y="0"/>
              <wp:positionH relativeFrom="margin">
                <wp:posOffset>0</wp:posOffset>
              </wp:positionH>
              <wp:positionV relativeFrom="paragraph">
                <wp:posOffset>82550</wp:posOffset>
              </wp:positionV>
              <wp:extent cx="5943600" cy="9144"/>
              <wp:effectExtent l="0" t="0" r="19050" b="2921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9144"/>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7CC7C" id="_x0000_t32" coordsize="21600,21600" o:spt="32" o:oned="t" path="m,l21600,21600e" filled="f">
              <v:path arrowok="t" fillok="f" o:connecttype="none"/>
              <o:lock v:ext="edit" shapetype="t"/>
            </v:shapetype>
            <v:shape id="AutoShape 12" o:spid="_x0000_s1026" type="#_x0000_t32" alt="&quot;&quot;" style="position:absolute;margin-left:0;margin-top:6.5pt;width:468pt;height:.7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" strokecolor="#d81f26">
              <w10:wrap anchorx="margin"/>
            </v:shape>
          </w:pict>
        </mc:Fallback>
      </mc:AlternateContent>
    </w:r>
    <w:r w:rsidR="00F87EDA" w:rsidRPr="003F1346">
      <w:rPr>
        <w:color w:val="0056A9"/>
      </w:rPr>
      <w:t>Documentation Standard for a Quantitative Mobile Source Air Toxics Technical Report</w:t>
    </w:r>
    <w:r w:rsidRPr="003F1346">
      <w:rPr>
        <w:color w:val="0056A9"/>
      </w:rPr>
      <w:t xml:space="preserve"> | </w:t>
    </w:r>
    <w:r w:rsidRPr="003F1346">
      <w:rPr>
        <w:b/>
        <w:bCs/>
        <w:color w:val="0056A9"/>
      </w:rPr>
      <w:fldChar w:fldCharType="begin"/>
    </w:r>
    <w:r w:rsidRPr="003F1346">
      <w:rPr>
        <w:b/>
        <w:bCs/>
        <w:color w:val="0056A9"/>
      </w:rPr>
      <w:instrText xml:space="preserve"> PAGE   \* MERGEFORMAT </w:instrText>
    </w:r>
    <w:r w:rsidRPr="003F1346">
      <w:rPr>
        <w:b/>
        <w:bCs/>
        <w:color w:val="0056A9"/>
      </w:rPr>
      <w:fldChar w:fldCharType="separate"/>
    </w:r>
    <w:r w:rsidRPr="003F1346">
      <w:rPr>
        <w:b/>
        <w:bCs/>
        <w:color w:val="0056A9"/>
      </w:rPr>
      <w:t>1</w:t>
    </w:r>
    <w:r w:rsidRPr="003F1346">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833E" w14:textId="77777777" w:rsidR="004401F5" w:rsidRPr="003F1346" w:rsidRDefault="004401F5" w:rsidP="00E9313B">
      <w:pPr>
        <w:spacing w:after="0" w:line="240" w:lineRule="auto"/>
      </w:pPr>
      <w:r w:rsidRPr="003F1346">
        <w:separator/>
      </w:r>
    </w:p>
  </w:footnote>
  <w:footnote w:type="continuationSeparator" w:id="0">
    <w:p w14:paraId="095EEED6" w14:textId="77777777" w:rsidR="004401F5" w:rsidRPr="003F1346" w:rsidRDefault="004401F5" w:rsidP="003D0A5B">
      <w:pPr>
        <w:spacing w:after="0" w:line="240" w:lineRule="auto"/>
      </w:pPr>
      <w:r w:rsidRPr="003F1346">
        <w:continuationSeparator/>
      </w:r>
    </w:p>
    <w:p w14:paraId="19FD366D" w14:textId="77777777" w:rsidR="004401F5" w:rsidRPr="003F1346" w:rsidRDefault="004401F5"/>
    <w:p w14:paraId="221DAD4B" w14:textId="77777777" w:rsidR="004401F5" w:rsidRPr="003F1346" w:rsidRDefault="004401F5" w:rsidP="008B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AD9A" w14:textId="77777777" w:rsidR="00AC2093" w:rsidRPr="003F1346" w:rsidRDefault="00AC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CBD"/>
    <w:multiLevelType w:val="multilevel"/>
    <w:tmpl w:val="8832466A"/>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9FD5140"/>
    <w:multiLevelType w:val="hybridMultilevel"/>
    <w:tmpl w:val="3FE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5EDD"/>
    <w:multiLevelType w:val="multilevel"/>
    <w:tmpl w:val="16EEE856"/>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243F3231"/>
    <w:multiLevelType w:val="multilevel"/>
    <w:tmpl w:val="D452F72C"/>
    <w:lvl w:ilvl="0">
      <w:start w:val="1"/>
      <w:numFmt w:val="none"/>
      <w:pStyle w:val="Heading1"/>
      <w:lvlText w:val=""/>
      <w:lvlJc w:val="left"/>
      <w:pPr>
        <w:ind w:left="360" w:hanging="360"/>
      </w:pPr>
      <w:rPr>
        <w:rFonts w:hint="default"/>
      </w:rPr>
    </w:lvl>
    <w:lvl w:ilvl="1">
      <w:start w:val="1"/>
      <w:numFmt w:val="decimal"/>
      <w:lvlRestart w:val="0"/>
      <w:pStyle w:val="Heading2"/>
      <w:suff w:val="space"/>
      <w:lvlText w:val="%2.0"/>
      <w:lvlJc w:val="left"/>
      <w:pPr>
        <w:ind w:left="1080" w:hanging="720"/>
      </w:pPr>
      <w:rPr>
        <w:rFonts w:hint="default"/>
      </w:rPr>
    </w:lvl>
    <w:lvl w:ilvl="2">
      <w:start w:val="1"/>
      <w:numFmt w:val="decimal"/>
      <w:pStyle w:val="Heading3"/>
      <w:suff w:val="space"/>
      <w:lvlText w:val="%2.%3"/>
      <w:lvlJc w:val="left"/>
      <w:pPr>
        <w:ind w:left="1368" w:hanging="648"/>
      </w:pPr>
      <w:rPr>
        <w:rFonts w:hint="default"/>
      </w:rPr>
    </w:lvl>
    <w:lvl w:ilvl="3">
      <w:start w:val="1"/>
      <w:numFmt w:val="decimal"/>
      <w:pStyle w:val="Heading4"/>
      <w:suff w:val="space"/>
      <w:lvlText w:val="%2.%3.%4"/>
      <w:lvlJc w:val="left"/>
      <w:pPr>
        <w:ind w:left="2088" w:hanging="1008"/>
      </w:pPr>
      <w:rPr>
        <w:rFonts w:hint="default"/>
      </w:rPr>
    </w:lvl>
    <w:lvl w:ilvl="4">
      <w:start w:val="1"/>
      <w:numFmt w:val="decimal"/>
      <w:pStyle w:val="Heading5"/>
      <w:suff w:val="space"/>
      <w:lvlText w:val="%2.%3.%4.%5"/>
      <w:lvlJc w:val="left"/>
      <w:pPr>
        <w:ind w:left="2736" w:hanging="129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0B538D"/>
    <w:multiLevelType w:val="hybridMultilevel"/>
    <w:tmpl w:val="0C8E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12DE"/>
    <w:multiLevelType w:val="multilevel"/>
    <w:tmpl w:val="47BA3C54"/>
    <w:lvl w:ilvl="0">
      <w:start w:val="1"/>
      <w:numFmt w:val="decimal"/>
      <w:pStyle w:val="ListNumber"/>
      <w:lvlText w:val="%1."/>
      <w:lvlJc w:val="left"/>
      <w:pPr>
        <w:ind w:left="540" w:hanging="360"/>
      </w:pPr>
      <w:rPr>
        <w:rFonts w:hint="default"/>
      </w:rPr>
    </w:lvl>
    <w:lvl w:ilvl="1">
      <w:start w:val="1"/>
      <w:numFmt w:val="lowerLetter"/>
      <w:lvlText w:val="%2)"/>
      <w:lvlJc w:val="left"/>
      <w:pPr>
        <w:ind w:left="1044" w:hanging="360"/>
      </w:pPr>
      <w:rPr>
        <w:rFonts w:hint="default"/>
      </w:rPr>
    </w:lvl>
    <w:lvl w:ilvl="2">
      <w:start w:val="1"/>
      <w:numFmt w:val="lowerRoman"/>
      <w:lvlText w:val="%3)"/>
      <w:lvlJc w:val="left"/>
      <w:pPr>
        <w:ind w:left="1404" w:hanging="360"/>
      </w:pPr>
      <w:rPr>
        <w:rFonts w:hint="default"/>
      </w:rPr>
    </w:lvl>
    <w:lvl w:ilvl="3">
      <w:start w:val="1"/>
      <w:numFmt w:val="decimal"/>
      <w:lvlText w:val="(%4)"/>
      <w:lvlJc w:val="left"/>
      <w:pPr>
        <w:ind w:left="1764" w:hanging="360"/>
      </w:pPr>
      <w:rPr>
        <w:rFonts w:hint="default"/>
      </w:rPr>
    </w:lvl>
    <w:lvl w:ilvl="4">
      <w:start w:val="1"/>
      <w:numFmt w:val="lowerLetter"/>
      <w:lvlText w:val="(%5)"/>
      <w:lvlJc w:val="left"/>
      <w:pPr>
        <w:ind w:left="2124" w:hanging="360"/>
      </w:pPr>
      <w:rPr>
        <w:rFonts w:hint="default"/>
      </w:rPr>
    </w:lvl>
    <w:lvl w:ilvl="5">
      <w:start w:val="1"/>
      <w:numFmt w:val="lowerRoman"/>
      <w:lvlText w:val="(%6)"/>
      <w:lvlJc w:val="left"/>
      <w:pPr>
        <w:ind w:left="2484" w:hanging="360"/>
      </w:pPr>
      <w:rPr>
        <w:rFonts w:hint="default"/>
      </w:rPr>
    </w:lvl>
    <w:lvl w:ilvl="6">
      <w:start w:val="1"/>
      <w:numFmt w:val="decimal"/>
      <w:lvlText w:val="%7."/>
      <w:lvlJc w:val="left"/>
      <w:pPr>
        <w:ind w:left="2844" w:hanging="360"/>
      </w:pPr>
      <w:rPr>
        <w:rFonts w:hint="default"/>
      </w:rPr>
    </w:lvl>
    <w:lvl w:ilvl="7">
      <w:start w:val="1"/>
      <w:numFmt w:val="lowerLetter"/>
      <w:lvlText w:val="%8."/>
      <w:lvlJc w:val="left"/>
      <w:pPr>
        <w:ind w:left="3204" w:hanging="360"/>
      </w:pPr>
      <w:rPr>
        <w:rFonts w:hint="default"/>
      </w:rPr>
    </w:lvl>
    <w:lvl w:ilvl="8">
      <w:start w:val="1"/>
      <w:numFmt w:val="lowerRoman"/>
      <w:lvlText w:val="%9."/>
      <w:lvlJc w:val="left"/>
      <w:pPr>
        <w:ind w:left="3564" w:hanging="360"/>
      </w:pPr>
      <w:rPr>
        <w:rFonts w:hint="default"/>
      </w:rPr>
    </w:lvl>
  </w:abstractNum>
  <w:abstractNum w:abstractNumId="6" w15:restartNumberingAfterBreak="0">
    <w:nsid w:val="2F7E28AC"/>
    <w:multiLevelType w:val="multilevel"/>
    <w:tmpl w:val="14148A2E"/>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7" w15:restartNumberingAfterBreak="0">
    <w:nsid w:val="3B8651A1"/>
    <w:multiLevelType w:val="multilevel"/>
    <w:tmpl w:val="BE5410DA"/>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8" w15:restartNumberingAfterBreak="0">
    <w:nsid w:val="45B62058"/>
    <w:multiLevelType w:val="multilevel"/>
    <w:tmpl w:val="1DE64A46"/>
    <w:lvl w:ilvl="0">
      <w:start w:val="1"/>
      <w:numFmt w:val="decimal"/>
      <w:lvlText w:val="%1."/>
      <w:lvlJc w:val="left"/>
      <w:pPr>
        <w:ind w:left="945" w:hanging="945"/>
      </w:pPr>
      <w:rPr>
        <w:rFonts w:hint="default"/>
      </w:rPr>
    </w:lvl>
    <w:lvl w:ilvl="1">
      <w:start w:val="1"/>
      <w:numFmt w:val="decimal"/>
      <w:lvlText w:val="%1.%2."/>
      <w:lvlJc w:val="left"/>
      <w:pPr>
        <w:ind w:left="1845" w:hanging="945"/>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414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660" w:hanging="2160"/>
      </w:pPr>
      <w:rPr>
        <w:rFonts w:hint="default"/>
      </w:rPr>
    </w:lvl>
    <w:lvl w:ilvl="6">
      <w:start w:val="1"/>
      <w:numFmt w:val="decimal"/>
      <w:lvlText w:val="%1.%2.%3.%4.%5.%6.%7."/>
      <w:lvlJc w:val="left"/>
      <w:pPr>
        <w:ind w:left="7920" w:hanging="2520"/>
      </w:pPr>
      <w:rPr>
        <w:rFonts w:hint="default"/>
      </w:rPr>
    </w:lvl>
    <w:lvl w:ilvl="7">
      <w:start w:val="1"/>
      <w:numFmt w:val="decimal"/>
      <w:lvlText w:val="%1.%2.%3.%4.%5.%6.%7.%8."/>
      <w:lvlJc w:val="left"/>
      <w:pPr>
        <w:ind w:left="9180" w:hanging="2880"/>
      </w:pPr>
      <w:rPr>
        <w:rFonts w:hint="default"/>
      </w:rPr>
    </w:lvl>
    <w:lvl w:ilvl="8">
      <w:start w:val="1"/>
      <w:numFmt w:val="decimal"/>
      <w:lvlText w:val="%1.%2.%3.%4.%5.%6.%7.%8.%9."/>
      <w:lvlJc w:val="left"/>
      <w:pPr>
        <w:ind w:left="10440" w:hanging="3240"/>
      </w:pPr>
      <w:rPr>
        <w:rFonts w:hint="default"/>
      </w:rPr>
    </w:lvl>
  </w:abstractNum>
  <w:abstractNum w:abstractNumId="9"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AC7528B"/>
    <w:multiLevelType w:val="multilevel"/>
    <w:tmpl w:val="C85AB6CC"/>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1" w15:restartNumberingAfterBreak="0">
    <w:nsid w:val="61F001BC"/>
    <w:multiLevelType w:val="multilevel"/>
    <w:tmpl w:val="6444F842"/>
    <w:lvl w:ilvl="0">
      <w:start w:val="1"/>
      <w:numFmt w:val="decimal"/>
      <w:lvlText w:val="%1"/>
      <w:lvlJc w:val="left"/>
      <w:pPr>
        <w:ind w:left="840" w:hanging="840"/>
      </w:pPr>
      <w:rPr>
        <w:rFonts w:hint="default"/>
      </w:rPr>
    </w:lvl>
    <w:lvl w:ilvl="1">
      <w:start w:val="1"/>
      <w:numFmt w:val="decimal"/>
      <w:lvlText w:val="%1.%2"/>
      <w:lvlJc w:val="left"/>
      <w:pPr>
        <w:ind w:left="1425" w:hanging="840"/>
      </w:pPr>
      <w:rPr>
        <w:rFonts w:hint="default"/>
      </w:rPr>
    </w:lvl>
    <w:lvl w:ilvl="2">
      <w:start w:val="1"/>
      <w:numFmt w:val="decimal"/>
      <w:lvlText w:val="%1.%2.%3"/>
      <w:lvlJc w:val="left"/>
      <w:pPr>
        <w:ind w:left="2250" w:hanging="1080"/>
      </w:pPr>
      <w:rPr>
        <w:rFonts w:hint="default"/>
      </w:rPr>
    </w:lvl>
    <w:lvl w:ilvl="3">
      <w:start w:val="1"/>
      <w:numFmt w:val="decimal"/>
      <w:lvlText w:val="%1.%2.%3.%4"/>
      <w:lvlJc w:val="left"/>
      <w:pPr>
        <w:ind w:left="3195" w:hanging="1440"/>
      </w:pPr>
      <w:rPr>
        <w:rFonts w:hint="default"/>
      </w:rPr>
    </w:lvl>
    <w:lvl w:ilvl="4">
      <w:start w:val="1"/>
      <w:numFmt w:val="decimal"/>
      <w:lvlText w:val="%1.%2.%3.%4.%5"/>
      <w:lvlJc w:val="left"/>
      <w:pPr>
        <w:ind w:left="4140" w:hanging="1800"/>
      </w:pPr>
      <w:rPr>
        <w:rFonts w:hint="default"/>
      </w:rPr>
    </w:lvl>
    <w:lvl w:ilvl="5">
      <w:start w:val="1"/>
      <w:numFmt w:val="decimal"/>
      <w:lvlText w:val="%1.%2.%3.%4.%5.%6"/>
      <w:lvlJc w:val="left"/>
      <w:pPr>
        <w:ind w:left="5085" w:hanging="2160"/>
      </w:pPr>
      <w:rPr>
        <w:rFonts w:hint="default"/>
      </w:rPr>
    </w:lvl>
    <w:lvl w:ilvl="6">
      <w:start w:val="1"/>
      <w:numFmt w:val="decimal"/>
      <w:lvlText w:val="%1.%2.%3.%4.%5.%6.%7"/>
      <w:lvlJc w:val="left"/>
      <w:pPr>
        <w:ind w:left="6030" w:hanging="2520"/>
      </w:pPr>
      <w:rPr>
        <w:rFonts w:hint="default"/>
      </w:rPr>
    </w:lvl>
    <w:lvl w:ilvl="7">
      <w:start w:val="1"/>
      <w:numFmt w:val="decimal"/>
      <w:lvlText w:val="%1.%2.%3.%4.%5.%6.%7.%8"/>
      <w:lvlJc w:val="left"/>
      <w:pPr>
        <w:ind w:left="6975" w:hanging="2880"/>
      </w:pPr>
      <w:rPr>
        <w:rFonts w:hint="default"/>
      </w:rPr>
    </w:lvl>
    <w:lvl w:ilvl="8">
      <w:start w:val="1"/>
      <w:numFmt w:val="decimal"/>
      <w:lvlText w:val="%1.%2.%3.%4.%5.%6.%7.%8.%9"/>
      <w:lvlJc w:val="left"/>
      <w:pPr>
        <w:ind w:left="7920" w:hanging="3240"/>
      </w:pPr>
      <w:rPr>
        <w:rFonts w:hint="default"/>
      </w:rPr>
    </w:lvl>
  </w:abstractNum>
  <w:abstractNum w:abstractNumId="12" w15:restartNumberingAfterBreak="0">
    <w:nsid w:val="7AFD11F3"/>
    <w:multiLevelType w:val="multilevel"/>
    <w:tmpl w:val="49060006"/>
    <w:lvl w:ilvl="0">
      <w:start w:val="1"/>
      <w:numFmt w:val="bullet"/>
      <w:pStyle w:val="ListBullet"/>
      <w:lvlText w:val=""/>
      <w:lvlJc w:val="left"/>
      <w:pPr>
        <w:ind w:left="936" w:hanging="576"/>
      </w:pPr>
      <w:rPr>
        <w:rFonts w:ascii="Symbol" w:hAnsi="Symbol" w:hint="default"/>
        <w:color w:val="0056A9" w:themeColor="accent1"/>
      </w:rPr>
    </w:lvl>
    <w:lvl w:ilvl="1">
      <w:start w:val="1"/>
      <w:numFmt w:val="bullet"/>
      <w:lvlText w:val="o"/>
      <w:lvlJc w:val="left"/>
      <w:pPr>
        <w:ind w:left="1080" w:hanging="576"/>
      </w:pPr>
      <w:rPr>
        <w:rFonts w:ascii="Courier New" w:hAnsi="Courier New" w:hint="default"/>
        <w:color w:val="0056A9"/>
      </w:rPr>
    </w:lvl>
    <w:lvl w:ilvl="2">
      <w:start w:val="1"/>
      <w:numFmt w:val="bullet"/>
      <w:lvlText w:val=""/>
      <w:lvlJc w:val="left"/>
      <w:pPr>
        <w:ind w:left="1224" w:hanging="576"/>
      </w:pPr>
      <w:rPr>
        <w:rFonts w:ascii="Wingdings" w:hAnsi="Wingdings" w:hint="default"/>
        <w:color w:val="0056A9" w:themeColor="accent1"/>
      </w:rPr>
    </w:lvl>
    <w:lvl w:ilvl="3">
      <w:start w:val="1"/>
      <w:numFmt w:val="bullet"/>
      <w:lvlText w:val=""/>
      <w:lvlJc w:val="left"/>
      <w:pPr>
        <w:ind w:left="1368" w:hanging="576"/>
      </w:pPr>
      <w:rPr>
        <w:rFonts w:ascii="Symbol" w:hAnsi="Symbol" w:hint="default"/>
        <w:color w:val="0056A9" w:themeColor="accent1"/>
      </w:rPr>
    </w:lvl>
    <w:lvl w:ilvl="4">
      <w:start w:val="1"/>
      <w:numFmt w:val="bullet"/>
      <w:lvlText w:val="°"/>
      <w:lvlJc w:val="left"/>
      <w:pPr>
        <w:ind w:left="1154" w:hanging="346"/>
      </w:pPr>
      <w:rPr>
        <w:rFonts w:ascii="Verdana" w:hAnsi="Verdana" w:hint="default"/>
        <w:color w:val="0056A9" w:themeColor="accent1"/>
      </w:rPr>
    </w:lvl>
    <w:lvl w:ilvl="5">
      <w:start w:val="1"/>
      <w:numFmt w:val="bullet"/>
      <w:lvlText w:val=""/>
      <w:lvlJc w:val="left"/>
      <w:pPr>
        <w:ind w:left="1284" w:hanging="346"/>
      </w:pPr>
      <w:rPr>
        <w:rFonts w:ascii="Wingdings" w:hAnsi="Wingdings" w:hint="default"/>
      </w:rPr>
    </w:lvl>
    <w:lvl w:ilvl="6">
      <w:start w:val="1"/>
      <w:numFmt w:val="bullet"/>
      <w:lvlText w:val=""/>
      <w:lvlJc w:val="left"/>
      <w:pPr>
        <w:ind w:left="1414" w:hanging="346"/>
      </w:pPr>
      <w:rPr>
        <w:rFonts w:ascii="Wingdings" w:hAnsi="Wingdings" w:hint="default"/>
      </w:rPr>
    </w:lvl>
    <w:lvl w:ilvl="7">
      <w:start w:val="1"/>
      <w:numFmt w:val="bullet"/>
      <w:lvlText w:val=""/>
      <w:lvlJc w:val="left"/>
      <w:pPr>
        <w:ind w:left="1544" w:hanging="346"/>
      </w:pPr>
      <w:rPr>
        <w:rFonts w:ascii="Symbol" w:hAnsi="Symbol" w:hint="default"/>
      </w:rPr>
    </w:lvl>
    <w:lvl w:ilvl="8">
      <w:start w:val="1"/>
      <w:numFmt w:val="bullet"/>
      <w:lvlText w:val=""/>
      <w:lvlJc w:val="left"/>
      <w:pPr>
        <w:ind w:left="1674" w:hanging="346"/>
      </w:pPr>
      <w:rPr>
        <w:rFonts w:ascii="Symbol" w:hAnsi="Symbol" w:hint="default"/>
      </w:rPr>
    </w:lvl>
  </w:abstractNum>
  <w:num w:numId="1" w16cid:durableId="945039576">
    <w:abstractNumId w:val="5"/>
  </w:num>
  <w:num w:numId="2" w16cid:durableId="486940803">
    <w:abstractNumId w:val="12"/>
  </w:num>
  <w:num w:numId="3" w16cid:durableId="1131048890">
    <w:abstractNumId w:val="9"/>
  </w:num>
  <w:num w:numId="4" w16cid:durableId="222251917">
    <w:abstractNumId w:val="4"/>
  </w:num>
  <w:num w:numId="5" w16cid:durableId="2033070563">
    <w:abstractNumId w:val="1"/>
  </w:num>
  <w:num w:numId="6" w16cid:durableId="1427189449">
    <w:abstractNumId w:val="2"/>
  </w:num>
  <w:num w:numId="7" w16cid:durableId="1942908512">
    <w:abstractNumId w:val="0"/>
  </w:num>
  <w:num w:numId="8" w16cid:durableId="1474175729">
    <w:abstractNumId w:val="8"/>
  </w:num>
  <w:num w:numId="9" w16cid:durableId="1460957834">
    <w:abstractNumId w:val="6"/>
  </w:num>
  <w:num w:numId="10" w16cid:durableId="1740984280">
    <w:abstractNumId w:val="7"/>
  </w:num>
  <w:num w:numId="11" w16cid:durableId="1429078049">
    <w:abstractNumId w:val="11"/>
  </w:num>
  <w:num w:numId="12" w16cid:durableId="431317070">
    <w:abstractNumId w:val="10"/>
  </w:num>
  <w:num w:numId="13" w16cid:durableId="413824661">
    <w:abstractNumId w:val="12"/>
    <w:lvlOverride w:ilvl="0">
      <w:lvl w:ilvl="0">
        <w:start w:val="1"/>
        <w:numFmt w:val="bullet"/>
        <w:pStyle w:val="ListBullet"/>
        <w:lvlText w:val=""/>
        <w:lvlJc w:val="left"/>
        <w:pPr>
          <w:ind w:left="576" w:hanging="360"/>
        </w:pPr>
        <w:rPr>
          <w:rFonts w:ascii="Symbol" w:hAnsi="Symbol" w:hint="default"/>
          <w:color w:val="0056A9" w:themeColor="accent1"/>
        </w:rPr>
      </w:lvl>
    </w:lvlOverride>
    <w:lvlOverride w:ilvl="1">
      <w:lvl w:ilvl="1">
        <w:start w:val="1"/>
        <w:numFmt w:val="bullet"/>
        <w:lvlText w:val="o"/>
        <w:lvlJc w:val="left"/>
        <w:pPr>
          <w:ind w:left="936" w:hanging="360"/>
        </w:pPr>
        <w:rPr>
          <w:rFonts w:ascii="Courier New" w:hAnsi="Courier New" w:hint="default"/>
          <w:color w:val="0056A9"/>
        </w:rPr>
      </w:lvl>
    </w:lvlOverride>
    <w:lvlOverride w:ilvl="2">
      <w:lvl w:ilvl="2">
        <w:start w:val="1"/>
        <w:numFmt w:val="bullet"/>
        <w:lvlText w:val=""/>
        <w:lvlJc w:val="left"/>
        <w:pPr>
          <w:ind w:left="1296" w:hanging="360"/>
        </w:pPr>
        <w:rPr>
          <w:rFonts w:ascii="Wingdings" w:hAnsi="Wingdings" w:hint="default"/>
          <w:color w:val="0056A9" w:themeColor="accent1"/>
        </w:rPr>
      </w:lvl>
    </w:lvlOverride>
    <w:lvlOverride w:ilvl="3">
      <w:lvl w:ilvl="3">
        <w:start w:val="1"/>
        <w:numFmt w:val="bullet"/>
        <w:lvlText w:val=""/>
        <w:lvlJc w:val="left"/>
        <w:pPr>
          <w:ind w:left="1656" w:hanging="360"/>
        </w:pPr>
        <w:rPr>
          <w:rFonts w:ascii="Symbol" w:hAnsi="Symbol" w:hint="default"/>
          <w:color w:val="0056A9" w:themeColor="accent1"/>
        </w:rPr>
      </w:lvl>
    </w:lvlOverride>
    <w:lvlOverride w:ilvl="4">
      <w:lvl w:ilvl="4">
        <w:start w:val="1"/>
        <w:numFmt w:val="bullet"/>
        <w:lvlText w:val="°"/>
        <w:lvlJc w:val="left"/>
        <w:pPr>
          <w:ind w:left="2016" w:hanging="360"/>
        </w:pPr>
        <w:rPr>
          <w:rFonts w:ascii="Verdana" w:hAnsi="Verdana" w:hint="default"/>
          <w:color w:val="0056A9" w:themeColor="accent1"/>
        </w:rPr>
      </w:lvl>
    </w:lvlOverride>
    <w:lvlOverride w:ilvl="5">
      <w:lvl w:ilvl="5">
        <w:start w:val="1"/>
        <w:numFmt w:val="bullet"/>
        <w:lvlText w:val=""/>
        <w:lvlJc w:val="left"/>
        <w:pPr>
          <w:ind w:left="2376" w:hanging="360"/>
        </w:pPr>
        <w:rPr>
          <w:rFonts w:ascii="Wingdings" w:hAnsi="Wingdings" w:hint="default"/>
        </w:rPr>
      </w:lvl>
    </w:lvlOverride>
    <w:lvlOverride w:ilvl="6">
      <w:lvl w:ilvl="6">
        <w:start w:val="1"/>
        <w:numFmt w:val="bullet"/>
        <w:lvlText w:val=""/>
        <w:lvlJc w:val="left"/>
        <w:pPr>
          <w:ind w:left="2736" w:hanging="360"/>
        </w:pPr>
        <w:rPr>
          <w:rFonts w:ascii="Wingdings" w:hAnsi="Wingdings" w:hint="default"/>
        </w:rPr>
      </w:lvl>
    </w:lvlOverride>
    <w:lvlOverride w:ilvl="7">
      <w:lvl w:ilvl="7">
        <w:start w:val="1"/>
        <w:numFmt w:val="bullet"/>
        <w:lvlText w:val=""/>
        <w:lvlJc w:val="left"/>
        <w:pPr>
          <w:ind w:left="3096" w:hanging="360"/>
        </w:pPr>
        <w:rPr>
          <w:rFonts w:ascii="Symbol" w:hAnsi="Symbol" w:hint="default"/>
        </w:rPr>
      </w:lvl>
    </w:lvlOverride>
    <w:lvlOverride w:ilvl="8">
      <w:lvl w:ilvl="8">
        <w:start w:val="1"/>
        <w:numFmt w:val="bullet"/>
        <w:lvlText w:val=""/>
        <w:lvlJc w:val="left"/>
        <w:pPr>
          <w:ind w:left="3456" w:hanging="360"/>
        </w:pPr>
        <w:rPr>
          <w:rFonts w:ascii="Symbol" w:hAnsi="Symbol" w:hint="default"/>
        </w:rPr>
      </w:lvl>
    </w:lvlOverride>
  </w:num>
  <w:num w:numId="14" w16cid:durableId="177550503">
    <w:abstractNumId w:val="3"/>
  </w:num>
  <w:num w:numId="15" w16cid:durableId="617955431">
    <w:abstractNumId w:val="3"/>
  </w:num>
  <w:num w:numId="16" w16cid:durableId="299267839">
    <w:abstractNumId w:val="3"/>
  </w:num>
  <w:num w:numId="17" w16cid:durableId="64409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inkAnnotations="0"/>
  <w:defaultTabStop w:val="90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8A"/>
    <w:rsid w:val="00004061"/>
    <w:rsid w:val="00020E5C"/>
    <w:rsid w:val="0002137D"/>
    <w:rsid w:val="000424F1"/>
    <w:rsid w:val="000446C8"/>
    <w:rsid w:val="00063149"/>
    <w:rsid w:val="00064619"/>
    <w:rsid w:val="000660E4"/>
    <w:rsid w:val="00071C30"/>
    <w:rsid w:val="0007415E"/>
    <w:rsid w:val="00083033"/>
    <w:rsid w:val="00085A95"/>
    <w:rsid w:val="000B67B1"/>
    <w:rsid w:val="000B7C75"/>
    <w:rsid w:val="000C0BF2"/>
    <w:rsid w:val="000C0D5B"/>
    <w:rsid w:val="000C1AA6"/>
    <w:rsid w:val="000D78CE"/>
    <w:rsid w:val="000E0D7D"/>
    <w:rsid w:val="000F126D"/>
    <w:rsid w:val="000F2C74"/>
    <w:rsid w:val="001149B9"/>
    <w:rsid w:val="00126D9A"/>
    <w:rsid w:val="00142D02"/>
    <w:rsid w:val="00145F56"/>
    <w:rsid w:val="00152C14"/>
    <w:rsid w:val="00155E89"/>
    <w:rsid w:val="00177682"/>
    <w:rsid w:val="001809BD"/>
    <w:rsid w:val="00185FCD"/>
    <w:rsid w:val="0019610A"/>
    <w:rsid w:val="001A1F6A"/>
    <w:rsid w:val="001B5742"/>
    <w:rsid w:val="001C12E5"/>
    <w:rsid w:val="001C35AF"/>
    <w:rsid w:val="001D09DF"/>
    <w:rsid w:val="001D276C"/>
    <w:rsid w:val="001F1B63"/>
    <w:rsid w:val="001F3E0C"/>
    <w:rsid w:val="001F628E"/>
    <w:rsid w:val="001F71F6"/>
    <w:rsid w:val="002028C0"/>
    <w:rsid w:val="00210C11"/>
    <w:rsid w:val="00211BC0"/>
    <w:rsid w:val="002301AB"/>
    <w:rsid w:val="00232D1C"/>
    <w:rsid w:val="00240B34"/>
    <w:rsid w:val="0024512C"/>
    <w:rsid w:val="00247CB8"/>
    <w:rsid w:val="0028213F"/>
    <w:rsid w:val="00295654"/>
    <w:rsid w:val="002A04D8"/>
    <w:rsid w:val="002A05A5"/>
    <w:rsid w:val="002A077D"/>
    <w:rsid w:val="002A3C78"/>
    <w:rsid w:val="002B0BA2"/>
    <w:rsid w:val="002B37CB"/>
    <w:rsid w:val="002C7DB5"/>
    <w:rsid w:val="002D4E37"/>
    <w:rsid w:val="002D6560"/>
    <w:rsid w:val="00300CD1"/>
    <w:rsid w:val="00300E82"/>
    <w:rsid w:val="00304B5C"/>
    <w:rsid w:val="00330402"/>
    <w:rsid w:val="00333FB6"/>
    <w:rsid w:val="00340593"/>
    <w:rsid w:val="00345AEF"/>
    <w:rsid w:val="0035128C"/>
    <w:rsid w:val="00352687"/>
    <w:rsid w:val="00354119"/>
    <w:rsid w:val="003617A5"/>
    <w:rsid w:val="00382E38"/>
    <w:rsid w:val="003852FC"/>
    <w:rsid w:val="00387F2F"/>
    <w:rsid w:val="003B27D0"/>
    <w:rsid w:val="003B6CAE"/>
    <w:rsid w:val="003B745C"/>
    <w:rsid w:val="003C2A4C"/>
    <w:rsid w:val="003C71B7"/>
    <w:rsid w:val="003D0A5B"/>
    <w:rsid w:val="003D192A"/>
    <w:rsid w:val="003D4749"/>
    <w:rsid w:val="003E43D0"/>
    <w:rsid w:val="003F11B3"/>
    <w:rsid w:val="003F1346"/>
    <w:rsid w:val="003F38A9"/>
    <w:rsid w:val="003F5EA7"/>
    <w:rsid w:val="003F767E"/>
    <w:rsid w:val="003F7E90"/>
    <w:rsid w:val="004003FA"/>
    <w:rsid w:val="00400F33"/>
    <w:rsid w:val="004021B0"/>
    <w:rsid w:val="00402F1A"/>
    <w:rsid w:val="004053A6"/>
    <w:rsid w:val="0041293E"/>
    <w:rsid w:val="00421430"/>
    <w:rsid w:val="004330CA"/>
    <w:rsid w:val="00435F70"/>
    <w:rsid w:val="0043643E"/>
    <w:rsid w:val="004401F5"/>
    <w:rsid w:val="00442D5B"/>
    <w:rsid w:val="00445393"/>
    <w:rsid w:val="0045682E"/>
    <w:rsid w:val="00461D16"/>
    <w:rsid w:val="00466FDF"/>
    <w:rsid w:val="0046726C"/>
    <w:rsid w:val="00480B9C"/>
    <w:rsid w:val="00485277"/>
    <w:rsid w:val="00486842"/>
    <w:rsid w:val="00490361"/>
    <w:rsid w:val="004B0DE9"/>
    <w:rsid w:val="004B2233"/>
    <w:rsid w:val="004C0B18"/>
    <w:rsid w:val="004D3590"/>
    <w:rsid w:val="004D525F"/>
    <w:rsid w:val="004F0290"/>
    <w:rsid w:val="004F27A1"/>
    <w:rsid w:val="00505CA3"/>
    <w:rsid w:val="005218C4"/>
    <w:rsid w:val="005260EC"/>
    <w:rsid w:val="005275CB"/>
    <w:rsid w:val="00535C4D"/>
    <w:rsid w:val="00546918"/>
    <w:rsid w:val="005470AB"/>
    <w:rsid w:val="00552FE8"/>
    <w:rsid w:val="005622ED"/>
    <w:rsid w:val="00574731"/>
    <w:rsid w:val="00582328"/>
    <w:rsid w:val="0058384E"/>
    <w:rsid w:val="005C2664"/>
    <w:rsid w:val="005C2BFE"/>
    <w:rsid w:val="005C5281"/>
    <w:rsid w:val="005D2983"/>
    <w:rsid w:val="005D3011"/>
    <w:rsid w:val="005D38BE"/>
    <w:rsid w:val="005E210E"/>
    <w:rsid w:val="00604295"/>
    <w:rsid w:val="006158A6"/>
    <w:rsid w:val="00626F7E"/>
    <w:rsid w:val="0063569F"/>
    <w:rsid w:val="00636373"/>
    <w:rsid w:val="00642BC1"/>
    <w:rsid w:val="006440DC"/>
    <w:rsid w:val="00651507"/>
    <w:rsid w:val="006516DC"/>
    <w:rsid w:val="006550CD"/>
    <w:rsid w:val="0065532A"/>
    <w:rsid w:val="0068078C"/>
    <w:rsid w:val="00682555"/>
    <w:rsid w:val="00685C66"/>
    <w:rsid w:val="006A60EA"/>
    <w:rsid w:val="006B2846"/>
    <w:rsid w:val="006E0A82"/>
    <w:rsid w:val="006F33A9"/>
    <w:rsid w:val="006F7905"/>
    <w:rsid w:val="006F7B11"/>
    <w:rsid w:val="007142F9"/>
    <w:rsid w:val="00715F60"/>
    <w:rsid w:val="007202E7"/>
    <w:rsid w:val="00721F3E"/>
    <w:rsid w:val="00723362"/>
    <w:rsid w:val="007239A5"/>
    <w:rsid w:val="00745D4A"/>
    <w:rsid w:val="00760D4F"/>
    <w:rsid w:val="00794DCE"/>
    <w:rsid w:val="00795D53"/>
    <w:rsid w:val="007975FA"/>
    <w:rsid w:val="007C1E6C"/>
    <w:rsid w:val="007C7010"/>
    <w:rsid w:val="007E204F"/>
    <w:rsid w:val="007E4E02"/>
    <w:rsid w:val="007F5743"/>
    <w:rsid w:val="00830DDB"/>
    <w:rsid w:val="00846EFA"/>
    <w:rsid w:val="00857EE1"/>
    <w:rsid w:val="00874843"/>
    <w:rsid w:val="0088087A"/>
    <w:rsid w:val="00883070"/>
    <w:rsid w:val="008858E3"/>
    <w:rsid w:val="00893D91"/>
    <w:rsid w:val="008A57EA"/>
    <w:rsid w:val="008B0E37"/>
    <w:rsid w:val="008B3AE8"/>
    <w:rsid w:val="008D1645"/>
    <w:rsid w:val="008D2811"/>
    <w:rsid w:val="008D72A6"/>
    <w:rsid w:val="008E10F4"/>
    <w:rsid w:val="008E4682"/>
    <w:rsid w:val="008E6AA5"/>
    <w:rsid w:val="008F4A5B"/>
    <w:rsid w:val="00907379"/>
    <w:rsid w:val="00907B03"/>
    <w:rsid w:val="00910CC7"/>
    <w:rsid w:val="00913DF0"/>
    <w:rsid w:val="0091552B"/>
    <w:rsid w:val="00935DFA"/>
    <w:rsid w:val="00937873"/>
    <w:rsid w:val="00941E93"/>
    <w:rsid w:val="00941F40"/>
    <w:rsid w:val="00952F15"/>
    <w:rsid w:val="00953721"/>
    <w:rsid w:val="00953F21"/>
    <w:rsid w:val="00975B60"/>
    <w:rsid w:val="00980550"/>
    <w:rsid w:val="009A5CF5"/>
    <w:rsid w:val="009B1BDD"/>
    <w:rsid w:val="009C460F"/>
    <w:rsid w:val="009D1F42"/>
    <w:rsid w:val="009D3D76"/>
    <w:rsid w:val="009D6EB9"/>
    <w:rsid w:val="009E02BD"/>
    <w:rsid w:val="009E1957"/>
    <w:rsid w:val="009E5068"/>
    <w:rsid w:val="009E5554"/>
    <w:rsid w:val="009F12B1"/>
    <w:rsid w:val="009F1DD4"/>
    <w:rsid w:val="009F6FD1"/>
    <w:rsid w:val="00A02B24"/>
    <w:rsid w:val="00A1426D"/>
    <w:rsid w:val="00A66AF4"/>
    <w:rsid w:val="00A7674C"/>
    <w:rsid w:val="00A80824"/>
    <w:rsid w:val="00A8135B"/>
    <w:rsid w:val="00A8243A"/>
    <w:rsid w:val="00A972A6"/>
    <w:rsid w:val="00AA10E8"/>
    <w:rsid w:val="00AA29D2"/>
    <w:rsid w:val="00AA49FA"/>
    <w:rsid w:val="00AA4F86"/>
    <w:rsid w:val="00AB41E2"/>
    <w:rsid w:val="00AB5C70"/>
    <w:rsid w:val="00AC2093"/>
    <w:rsid w:val="00AC2181"/>
    <w:rsid w:val="00AD60DC"/>
    <w:rsid w:val="00AE4C68"/>
    <w:rsid w:val="00AF327A"/>
    <w:rsid w:val="00B11660"/>
    <w:rsid w:val="00B15547"/>
    <w:rsid w:val="00B22498"/>
    <w:rsid w:val="00B227C9"/>
    <w:rsid w:val="00B272A7"/>
    <w:rsid w:val="00B274FE"/>
    <w:rsid w:val="00B62FB4"/>
    <w:rsid w:val="00B71F7F"/>
    <w:rsid w:val="00B72EAF"/>
    <w:rsid w:val="00B73F6C"/>
    <w:rsid w:val="00B84643"/>
    <w:rsid w:val="00B93B4F"/>
    <w:rsid w:val="00B97FE5"/>
    <w:rsid w:val="00BA63DC"/>
    <w:rsid w:val="00BB1CD5"/>
    <w:rsid w:val="00BB29D7"/>
    <w:rsid w:val="00BB385B"/>
    <w:rsid w:val="00BB4982"/>
    <w:rsid w:val="00BC0B8F"/>
    <w:rsid w:val="00BC2A0C"/>
    <w:rsid w:val="00BC2FB8"/>
    <w:rsid w:val="00BC7158"/>
    <w:rsid w:val="00BE3E16"/>
    <w:rsid w:val="00C001A8"/>
    <w:rsid w:val="00C228DE"/>
    <w:rsid w:val="00C27891"/>
    <w:rsid w:val="00C303CD"/>
    <w:rsid w:val="00C33034"/>
    <w:rsid w:val="00C34AC1"/>
    <w:rsid w:val="00C41BAA"/>
    <w:rsid w:val="00C423F6"/>
    <w:rsid w:val="00C431EA"/>
    <w:rsid w:val="00C436ED"/>
    <w:rsid w:val="00C445B3"/>
    <w:rsid w:val="00C50472"/>
    <w:rsid w:val="00C548C9"/>
    <w:rsid w:val="00C639EB"/>
    <w:rsid w:val="00C64139"/>
    <w:rsid w:val="00C74B3E"/>
    <w:rsid w:val="00C767AA"/>
    <w:rsid w:val="00C776E4"/>
    <w:rsid w:val="00CC1F1A"/>
    <w:rsid w:val="00CC2BDA"/>
    <w:rsid w:val="00CC6722"/>
    <w:rsid w:val="00CD7926"/>
    <w:rsid w:val="00CE0688"/>
    <w:rsid w:val="00D04CBF"/>
    <w:rsid w:val="00D079DC"/>
    <w:rsid w:val="00D21F8F"/>
    <w:rsid w:val="00D3522B"/>
    <w:rsid w:val="00D47744"/>
    <w:rsid w:val="00D52FAE"/>
    <w:rsid w:val="00D553FE"/>
    <w:rsid w:val="00D63A51"/>
    <w:rsid w:val="00D65957"/>
    <w:rsid w:val="00D74F43"/>
    <w:rsid w:val="00D775EA"/>
    <w:rsid w:val="00DB317A"/>
    <w:rsid w:val="00DB4F8A"/>
    <w:rsid w:val="00DC1A5D"/>
    <w:rsid w:val="00DD4687"/>
    <w:rsid w:val="00DD6581"/>
    <w:rsid w:val="00DE34F5"/>
    <w:rsid w:val="00DE5111"/>
    <w:rsid w:val="00DE69FF"/>
    <w:rsid w:val="00DF0E25"/>
    <w:rsid w:val="00DF37AE"/>
    <w:rsid w:val="00E00839"/>
    <w:rsid w:val="00E112C3"/>
    <w:rsid w:val="00E16C6D"/>
    <w:rsid w:val="00E21354"/>
    <w:rsid w:val="00E3234C"/>
    <w:rsid w:val="00E36223"/>
    <w:rsid w:val="00E40A16"/>
    <w:rsid w:val="00E42973"/>
    <w:rsid w:val="00E43CD8"/>
    <w:rsid w:val="00E455A8"/>
    <w:rsid w:val="00E80B89"/>
    <w:rsid w:val="00E9313B"/>
    <w:rsid w:val="00EA4356"/>
    <w:rsid w:val="00EB3C3E"/>
    <w:rsid w:val="00EB4E5F"/>
    <w:rsid w:val="00EB6AE0"/>
    <w:rsid w:val="00EB78FA"/>
    <w:rsid w:val="00EB7FE5"/>
    <w:rsid w:val="00EC1C9F"/>
    <w:rsid w:val="00ED0775"/>
    <w:rsid w:val="00ED5131"/>
    <w:rsid w:val="00EE1CF9"/>
    <w:rsid w:val="00EF1531"/>
    <w:rsid w:val="00EF5B22"/>
    <w:rsid w:val="00F00246"/>
    <w:rsid w:val="00F26ABC"/>
    <w:rsid w:val="00F3604B"/>
    <w:rsid w:val="00F4192C"/>
    <w:rsid w:val="00F4254C"/>
    <w:rsid w:val="00F602D4"/>
    <w:rsid w:val="00F66D09"/>
    <w:rsid w:val="00F71D9B"/>
    <w:rsid w:val="00F80481"/>
    <w:rsid w:val="00F82FFE"/>
    <w:rsid w:val="00F84154"/>
    <w:rsid w:val="00F87EDA"/>
    <w:rsid w:val="00F919D6"/>
    <w:rsid w:val="00F92530"/>
    <w:rsid w:val="00F96D2C"/>
    <w:rsid w:val="00FB2011"/>
    <w:rsid w:val="00FB6EB5"/>
    <w:rsid w:val="00FC262D"/>
    <w:rsid w:val="00FD0EAF"/>
    <w:rsid w:val="00FD3454"/>
    <w:rsid w:val="00FD568D"/>
    <w:rsid w:val="00FE0689"/>
    <w:rsid w:val="00FE5D65"/>
    <w:rsid w:val="00FF2752"/>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76E0"/>
  <w15:chartTrackingRefBased/>
  <w15:docId w15:val="{17F01083-C977-4937-8588-68FE79E7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F6A"/>
    <w:pPr>
      <w:spacing w:before="200" w:after="200" w:line="360" w:lineRule="auto"/>
    </w:pPr>
    <w:rPr>
      <w:szCs w:val="20"/>
    </w:rPr>
  </w:style>
  <w:style w:type="paragraph" w:styleId="Heading1">
    <w:name w:val="heading 1"/>
    <w:aliases w:val="No cover page"/>
    <w:basedOn w:val="Heading2"/>
    <w:next w:val="Normal"/>
    <w:link w:val="Heading1Char"/>
    <w:uiPriority w:val="9"/>
    <w:qFormat/>
    <w:rsid w:val="001A1F6A"/>
    <w:pPr>
      <w:numPr>
        <w:ilvl w:val="0"/>
      </w:numPr>
      <w:outlineLvl w:val="0"/>
    </w:pPr>
    <w:rPr>
      <w:sz w:val="40"/>
      <w:szCs w:val="40"/>
    </w:rPr>
  </w:style>
  <w:style w:type="paragraph" w:styleId="Heading2">
    <w:name w:val="heading 2"/>
    <w:next w:val="Normal"/>
    <w:link w:val="Heading2Char"/>
    <w:uiPriority w:val="9"/>
    <w:unhideWhenUsed/>
    <w:qFormat/>
    <w:rsid w:val="006F7905"/>
    <w:pPr>
      <w:keepNext/>
      <w:keepLines/>
      <w:widowControl w:val="0"/>
      <w:numPr>
        <w:ilvl w:val="1"/>
        <w:numId w:val="14"/>
      </w:numPr>
      <w:spacing w:before="100" w:after="100" w:line="360" w:lineRule="auto"/>
      <w:outlineLvl w:val="1"/>
    </w:pPr>
    <w:rPr>
      <w:rFonts w:asciiTheme="majorHAnsi" w:hAnsiTheme="majorHAnsi"/>
      <w:b/>
      <w:color w:val="0056A9"/>
      <w:sz w:val="36"/>
      <w:szCs w:val="36"/>
    </w:rPr>
  </w:style>
  <w:style w:type="paragraph" w:styleId="Heading3">
    <w:name w:val="heading 3"/>
    <w:next w:val="Normal"/>
    <w:link w:val="Heading3Char"/>
    <w:uiPriority w:val="9"/>
    <w:unhideWhenUsed/>
    <w:qFormat/>
    <w:rsid w:val="006F7905"/>
    <w:pPr>
      <w:keepNext/>
      <w:keepLines/>
      <w:widowControl w:val="0"/>
      <w:numPr>
        <w:ilvl w:val="2"/>
        <w:numId w:val="14"/>
      </w:numPr>
      <w:spacing w:before="100" w:after="100" w:line="360" w:lineRule="auto"/>
      <w:outlineLvl w:val="2"/>
    </w:pPr>
    <w:rPr>
      <w:rFonts w:asciiTheme="majorHAnsi" w:eastAsiaTheme="majorEastAsia" w:hAnsiTheme="majorHAnsi" w:cstheme="majorBidi"/>
      <w:b/>
      <w:color w:val="002E69"/>
      <w:sz w:val="32"/>
      <w:szCs w:val="32"/>
    </w:rPr>
  </w:style>
  <w:style w:type="paragraph" w:styleId="Heading4">
    <w:name w:val="heading 4"/>
    <w:basedOn w:val="Normal"/>
    <w:next w:val="Normal"/>
    <w:link w:val="Heading4Char"/>
    <w:uiPriority w:val="9"/>
    <w:unhideWhenUsed/>
    <w:qFormat/>
    <w:rsid w:val="006F7905"/>
    <w:pPr>
      <w:keepNext/>
      <w:keepLines/>
      <w:widowControl w:val="0"/>
      <w:numPr>
        <w:ilvl w:val="3"/>
        <w:numId w:val="14"/>
      </w:numPr>
      <w:spacing w:before="300" w:after="100"/>
      <w:outlineLvl w:val="3"/>
    </w:pPr>
    <w:rPr>
      <w:rFonts w:asciiTheme="majorHAnsi" w:eastAsiaTheme="majorEastAsia" w:hAnsiTheme="majorHAnsi" w:cstheme="majorBidi"/>
      <w:b/>
      <w:i/>
      <w:iCs/>
      <w:color w:val="002E69"/>
      <w:sz w:val="28"/>
      <w:szCs w:val="26"/>
      <w14:textFill>
        <w14:solidFill>
          <w14:srgbClr w14:val="002E69">
            <w14:lumMod w14:val="75000"/>
          </w14:srgbClr>
        </w14:solidFill>
      </w14:textFill>
    </w:rPr>
  </w:style>
  <w:style w:type="paragraph" w:styleId="Heading5">
    <w:name w:val="heading 5"/>
    <w:basedOn w:val="Heading4"/>
    <w:next w:val="Normal"/>
    <w:link w:val="Heading5Char"/>
    <w:uiPriority w:val="9"/>
    <w:unhideWhenUsed/>
    <w:qFormat/>
    <w:rsid w:val="006F7905"/>
    <w:pPr>
      <w:numPr>
        <w:ilvl w:val="4"/>
      </w:numPr>
      <w:outlineLvl w:val="4"/>
    </w:pPr>
    <w:rPr>
      <w:rFonts w:eastAsiaTheme="minorHAnsi" w:cstheme="minorBidi"/>
      <w:color w:val="0056A9"/>
      <w:sz w:val="26"/>
      <w14:textFill>
        <w14:solidFill>
          <w14:srgbClr w14:val="0056A9">
            <w14:lumMod w14:val="75000"/>
          </w14:srgbClr>
        </w14:solidFill>
      </w14:textFill>
    </w:rPr>
  </w:style>
  <w:style w:type="paragraph" w:styleId="Heading6">
    <w:name w:val="heading 6"/>
    <w:next w:val="Normal"/>
    <w:link w:val="Heading6Char"/>
    <w:uiPriority w:val="9"/>
    <w:unhideWhenUsed/>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TOCHeading"/>
    <w:next w:val="Normal"/>
    <w:link w:val="Heading7Char"/>
    <w:uiPriority w:val="9"/>
    <w:unhideWhenUsed/>
    <w:rsid w:val="00A8243A"/>
    <w:pPr>
      <w:outlineLvl w:val="6"/>
    </w:pPr>
    <w:rPr>
      <w:sz w:val="24"/>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cover page Char"/>
    <w:basedOn w:val="DefaultParagraphFont"/>
    <w:link w:val="Heading1"/>
    <w:uiPriority w:val="9"/>
    <w:rsid w:val="001A1F6A"/>
    <w:rPr>
      <w:rFonts w:asciiTheme="majorHAnsi" w:hAnsiTheme="majorHAnsi"/>
      <w:b/>
      <w:color w:val="0056A9"/>
      <w:sz w:val="40"/>
      <w:szCs w:val="40"/>
    </w:rPr>
  </w:style>
  <w:style w:type="character" w:customStyle="1" w:styleId="Heading2Char">
    <w:name w:val="Heading 2 Char"/>
    <w:basedOn w:val="DefaultParagraphFont"/>
    <w:link w:val="Heading2"/>
    <w:uiPriority w:val="9"/>
    <w:rsid w:val="006F7905"/>
    <w:rPr>
      <w:rFonts w:asciiTheme="majorHAnsi" w:hAnsiTheme="majorHAnsi"/>
      <w:b/>
      <w:color w:val="0056A9"/>
      <w:sz w:val="36"/>
      <w:szCs w:val="36"/>
    </w:rPr>
  </w:style>
  <w:style w:type="character" w:customStyle="1" w:styleId="Heading3Char">
    <w:name w:val="Heading 3 Char"/>
    <w:basedOn w:val="DefaultParagraphFont"/>
    <w:link w:val="Heading3"/>
    <w:uiPriority w:val="9"/>
    <w:rsid w:val="006F7905"/>
    <w:rPr>
      <w:rFonts w:asciiTheme="majorHAnsi" w:eastAsiaTheme="majorEastAsia" w:hAnsiTheme="majorHAnsi" w:cstheme="majorBidi"/>
      <w:b/>
      <w:color w:val="002E69"/>
      <w:sz w:val="32"/>
      <w:szCs w:val="32"/>
    </w:rPr>
  </w:style>
  <w:style w:type="character" w:customStyle="1" w:styleId="Heading4Char">
    <w:name w:val="Heading 4 Char"/>
    <w:basedOn w:val="DefaultParagraphFont"/>
    <w:link w:val="Heading4"/>
    <w:uiPriority w:val="9"/>
    <w:rsid w:val="006F7905"/>
    <w:rPr>
      <w:rFonts w:asciiTheme="majorHAnsi" w:eastAsiaTheme="majorEastAsia" w:hAnsiTheme="majorHAnsi" w:cstheme="majorBidi"/>
      <w:b/>
      <w:i/>
      <w:iCs/>
      <w:color w:val="002E69"/>
      <w:sz w:val="28"/>
      <w:szCs w:val="26"/>
      <w14:textFill>
        <w14:solidFill>
          <w14:srgbClr w14:val="002E69">
            <w14:lumMod w14:val="75000"/>
          </w14:srgbClr>
        </w14:solidFill>
      </w14:textFill>
    </w:rPr>
  </w:style>
  <w:style w:type="character" w:customStyle="1" w:styleId="Heading5Char">
    <w:name w:val="Heading 5 Char"/>
    <w:basedOn w:val="DefaultParagraphFont"/>
    <w:link w:val="Heading5"/>
    <w:uiPriority w:val="9"/>
    <w:rsid w:val="006F7905"/>
    <w:rPr>
      <w:rFonts w:asciiTheme="majorHAnsi" w:hAnsiTheme="majorHAnsi"/>
      <w:b/>
      <w:i/>
      <w:iCs/>
      <w:color w:val="0056A9"/>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A8243A"/>
    <w:rPr>
      <w:rFonts w:asciiTheme="majorHAnsi" w:hAnsiTheme="majorHAnsi"/>
      <w:b/>
      <w:color w:val="0056A9" w:themeColor="accent1"/>
      <w:kern w:val="0"/>
      <w:szCs w:val="32"/>
      <w14:ligatures w14:val="none"/>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Footnote">
    <w:name w:val="Footnote"/>
    <w:basedOn w:val="Normal"/>
    <w:rsid w:val="001F1B63"/>
    <w:pPr>
      <w:spacing w:after="0"/>
    </w:pPr>
    <w:rPr>
      <w:szCs w:val="24"/>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DSTxDOTTable">
    <w:name w:val="DS TxDOT Table"/>
    <w:basedOn w:val="TableNormal"/>
    <w:uiPriority w:val="99"/>
    <w:rsid w:val="00485277"/>
    <w:rPr>
      <w:kern w:val="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left w:w="58" w:type="dxa"/>
      </w:tcMar>
      <w:vAlign w:val="center"/>
    </w:tcPr>
    <w:tblStylePr w:type="firstRow">
      <w:rPr>
        <w:rFonts w:ascii="Verdana" w:hAnsi="Verdana"/>
        <w:b/>
        <w:color w:val="FFFFFF" w:themeColor="background1"/>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CaptionFigure">
    <w:name w:val="Caption Figure"/>
    <w:basedOn w:val="Normal"/>
    <w:qFormat/>
    <w:rsid w:val="003617A5"/>
    <w:pPr>
      <w:keepNext/>
    </w:pPr>
  </w:style>
  <w:style w:type="paragraph" w:styleId="TOC5">
    <w:name w:val="toc 5"/>
    <w:basedOn w:val="Normal"/>
    <w:next w:val="Normal"/>
    <w:autoRedefine/>
    <w:uiPriority w:val="39"/>
    <w:unhideWhenUsed/>
    <w:rsid w:val="006F7905"/>
    <w:pPr>
      <w:spacing w:after="100"/>
      <w:ind w:left="720"/>
    </w:pPr>
  </w:style>
  <w:style w:type="paragraph" w:styleId="TOC1">
    <w:name w:val="toc 1"/>
    <w:basedOn w:val="Normal"/>
    <w:next w:val="Normal"/>
    <w:autoRedefine/>
    <w:uiPriority w:val="39"/>
    <w:rsid w:val="00004061"/>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outlineLvl w:val="9"/>
    </w:pPr>
    <w:rPr>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7905"/>
    <w:pPr>
      <w:tabs>
        <w:tab w:val="right" w:leader="dot" w:pos="9350"/>
      </w:tabs>
      <w:spacing w:after="100"/>
      <w:ind w:left="360"/>
    </w:pPr>
    <w:rPr>
      <w:bCs/>
      <w:noProof/>
    </w:rPr>
  </w:style>
  <w:style w:type="paragraph" w:styleId="TOC2">
    <w:name w:val="toc 2"/>
    <w:basedOn w:val="Normal"/>
    <w:next w:val="Normal"/>
    <w:autoRedefine/>
    <w:uiPriority w:val="39"/>
    <w:unhideWhenUsed/>
    <w:rsid w:val="00004061"/>
    <w:pPr>
      <w:tabs>
        <w:tab w:val="right" w:leader="dot" w:pos="9350"/>
      </w:tabs>
      <w:spacing w:before="100" w:after="100"/>
      <w:ind w:left="9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F4192C"/>
    <w:pPr>
      <w:numPr>
        <w:numId w:val="13"/>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F3604B"/>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AB5C70"/>
    <w:pPr>
      <w:spacing w:before="1600" w:after="400"/>
      <w:ind w:left="720"/>
    </w:pPr>
    <w:rPr>
      <w:noProof/>
      <w:color w:val="FFFFFF" w:themeColor="background1"/>
      <w:sz w:val="32"/>
      <w:szCs w:val="32"/>
    </w:rPr>
  </w:style>
  <w:style w:type="table" w:styleId="GridTable1Light-Accent1">
    <w:name w:val="Grid Table 1 Light Accent 1"/>
    <w:basedOn w:val="TableNormal"/>
    <w:uiPriority w:val="46"/>
    <w:rsid w:val="006F7905"/>
    <w:tblPr>
      <w:tblStyleRowBandSize w:val="1"/>
      <w:tblStyleColBandSize w:val="1"/>
      <w:tblBorders>
        <w:top w:val="single" w:sz="4" w:space="0" w:color="76BBFF" w:themeColor="accent1" w:themeTint="66"/>
        <w:left w:val="single" w:sz="4" w:space="0" w:color="76BBFF" w:themeColor="accent1" w:themeTint="66"/>
        <w:bottom w:val="single" w:sz="4" w:space="0" w:color="76BBFF" w:themeColor="accent1" w:themeTint="66"/>
        <w:right w:val="single" w:sz="4" w:space="0" w:color="76BBFF" w:themeColor="accent1" w:themeTint="66"/>
        <w:insideH w:val="single" w:sz="4" w:space="0" w:color="76BBFF" w:themeColor="accent1" w:themeTint="66"/>
        <w:insideV w:val="single" w:sz="4" w:space="0" w:color="76BBFF" w:themeColor="accent1" w:themeTint="66"/>
      </w:tblBorders>
    </w:tblPr>
    <w:tblStylePr w:type="firstRow">
      <w:rPr>
        <w:b/>
        <w:bCs/>
      </w:rPr>
      <w:tblPr/>
      <w:tcPr>
        <w:tcBorders>
          <w:bottom w:val="single" w:sz="12" w:space="0" w:color="3299FF" w:themeColor="accent1" w:themeTint="99"/>
        </w:tcBorders>
      </w:tcPr>
    </w:tblStylePr>
    <w:tblStylePr w:type="lastRow">
      <w:rPr>
        <w:b/>
        <w:bCs/>
      </w:rPr>
      <w:tblPr/>
      <w:tcPr>
        <w:tcBorders>
          <w:top w:val="double" w:sz="2" w:space="0" w:color="3299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C2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unhideWhenUsed/>
    <w:rsid w:val="00E9313B"/>
    <w:rPr>
      <w:vertAlign w:val="superscript"/>
    </w:rPr>
  </w:style>
  <w:style w:type="table" w:styleId="ListTable3-Accent1">
    <w:name w:val="List Table 3 Accent 1"/>
    <w:basedOn w:val="TableNormal"/>
    <w:uiPriority w:val="48"/>
    <w:rsid w:val="00AC2181"/>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autoRedefine/>
    <w:uiPriority w:val="35"/>
    <w:unhideWhenUsed/>
    <w:qFormat/>
    <w:rsid w:val="00AC2181"/>
    <w:pPr>
      <w:keepNext/>
      <w:spacing w:before="0" w:line="240" w:lineRule="auto"/>
    </w:pPr>
    <w:rPr>
      <w:b/>
      <w:bCs/>
      <w:iCs/>
      <w:color w:val="000000" w:themeColor="text2"/>
      <w:szCs w:val="18"/>
    </w:rPr>
  </w:style>
  <w:style w:type="paragraph" w:styleId="TableofFigures">
    <w:name w:val="table of figures"/>
    <w:basedOn w:val="Normal"/>
    <w:next w:val="Normal"/>
    <w:uiPriority w:val="99"/>
    <w:unhideWhenUsed/>
    <w:rsid w:val="00177682"/>
    <w:pPr>
      <w:spacing w:after="0"/>
    </w:pPr>
  </w:style>
  <w:style w:type="paragraph" w:customStyle="1" w:styleId="CoverPageSubtext">
    <w:name w:val="Cover Page Subtext"/>
    <w:qFormat/>
    <w:rsid w:val="00AB5C70"/>
    <w:pPr>
      <w:widowControl w:val="0"/>
      <w:spacing w:before="480" w:line="360" w:lineRule="auto"/>
      <w:ind w:left="720"/>
    </w:pPr>
    <w:rPr>
      <w:rFonts w:ascii="Verdana" w:eastAsia="MS Mincho" w:hAnsi="Verdana" w:cs="Traditional Arabic"/>
      <w:bCs/>
      <w:noProof/>
      <w:color w:val="FFFFFF" w:themeColor="background1"/>
      <w:kern w:val="0"/>
      <w:sz w:val="32"/>
      <w:szCs w:val="28"/>
      <w14:ligatures w14:val="none"/>
    </w:rPr>
  </w:style>
  <w:style w:type="paragraph" w:styleId="TOC4">
    <w:name w:val="toc 4"/>
    <w:basedOn w:val="Normal"/>
    <w:next w:val="Normal"/>
    <w:autoRedefine/>
    <w:uiPriority w:val="39"/>
    <w:unhideWhenUsed/>
    <w:rsid w:val="006F7905"/>
    <w:pPr>
      <w:tabs>
        <w:tab w:val="right" w:leader="dot" w:pos="9350"/>
      </w:tabs>
      <w:spacing w:after="100"/>
      <w:ind w:left="540"/>
    </w:pPr>
  </w:style>
  <w:style w:type="paragraph" w:styleId="ListParagraph">
    <w:name w:val="List Paragraph"/>
    <w:basedOn w:val="Normal"/>
    <w:link w:val="ListParagraphChar"/>
    <w:uiPriority w:val="34"/>
    <w:qFormat/>
    <w:rsid w:val="001A1F6A"/>
    <w:pPr>
      <w:ind w:left="540"/>
    </w:pPr>
  </w:style>
  <w:style w:type="paragraph" w:customStyle="1" w:styleId="CaptionTable">
    <w:name w:val="Caption Table"/>
    <w:basedOn w:val="Normal"/>
    <w:qFormat/>
    <w:rsid w:val="00F4254C"/>
    <w:pPr>
      <w:keepNext/>
      <w:spacing w:line="240" w:lineRule="auto"/>
    </w:pPr>
    <w:rPr>
      <w:rFonts w:eastAsia="MS Mincho" w:cs="Traditional Arabic"/>
      <w:b/>
      <w:bCs/>
      <w:iCs/>
      <w:color w:val="000000" w:themeColor="text2"/>
      <w:kern w:val="0"/>
      <w:szCs w:val="18"/>
      <w14:ligatures w14:val="none"/>
    </w:rPr>
  </w:style>
  <w:style w:type="paragraph" w:customStyle="1" w:styleId="CoverPageH1">
    <w:name w:val="Cover Page H1"/>
    <w:basedOn w:val="Heading1"/>
    <w:qFormat/>
    <w:rsid w:val="00AB5C70"/>
    <w:pPr>
      <w:ind w:left="720"/>
    </w:pPr>
    <w:rPr>
      <w:color w:val="FFFFFF" w:themeColor="background1"/>
    </w:rPr>
  </w:style>
  <w:style w:type="character" w:customStyle="1" w:styleId="ListParagraphChar">
    <w:name w:val="List Paragraph Char"/>
    <w:basedOn w:val="DefaultParagraphFont"/>
    <w:link w:val="ListParagraph"/>
    <w:uiPriority w:val="34"/>
    <w:locked/>
    <w:rsid w:val="007E204F"/>
    <w:rPr>
      <w:szCs w:val="20"/>
    </w:rPr>
  </w:style>
  <w:style w:type="character" w:styleId="CommentReference">
    <w:name w:val="annotation reference"/>
    <w:basedOn w:val="DefaultParagraphFont"/>
    <w:uiPriority w:val="99"/>
    <w:semiHidden/>
    <w:unhideWhenUsed/>
    <w:rsid w:val="00142D02"/>
    <w:rPr>
      <w:sz w:val="16"/>
      <w:szCs w:val="16"/>
    </w:rPr>
  </w:style>
  <w:style w:type="paragraph" w:styleId="CommentText">
    <w:name w:val="annotation text"/>
    <w:basedOn w:val="Normal"/>
    <w:link w:val="CommentTextChar"/>
    <w:uiPriority w:val="99"/>
    <w:unhideWhenUsed/>
    <w:rsid w:val="00142D02"/>
    <w:pPr>
      <w:spacing w:before="0" w:line="240" w:lineRule="auto"/>
    </w:pPr>
    <w:rPr>
      <w:color w:val="000000" w:themeColor="text1"/>
      <w:sz w:val="20"/>
    </w:rPr>
  </w:style>
  <w:style w:type="character" w:customStyle="1" w:styleId="CommentTextChar">
    <w:name w:val="Comment Text Char"/>
    <w:basedOn w:val="DefaultParagraphFont"/>
    <w:link w:val="CommentText"/>
    <w:uiPriority w:val="99"/>
    <w:rsid w:val="00142D02"/>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7102">
      <w:bodyDiv w:val="1"/>
      <w:marLeft w:val="0"/>
      <w:marRight w:val="0"/>
      <w:marTop w:val="0"/>
      <w:marBottom w:val="0"/>
      <w:divBdr>
        <w:top w:val="none" w:sz="0" w:space="0" w:color="auto"/>
        <w:left w:val="none" w:sz="0" w:space="0" w:color="auto"/>
        <w:bottom w:val="none" w:sz="0" w:space="0" w:color="auto"/>
        <w:right w:val="none" w:sz="0" w:space="0" w:color="auto"/>
      </w:divBdr>
    </w:div>
    <w:div w:id="15647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puis\OneDrive%20-%20Texas%20Department%20of%20Transportation\ENV%20DIVISION\ADA%20Compliance%20Effort%20with%20Amanda\Fresh%20Start%20June%202026\320-01-sop\env-coverpage-autonum-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bca7cf-140a-45ee-a57c-232cbe52a914">
      <Terms xmlns="http://schemas.microsoft.com/office/infopath/2007/PartnerControls"/>
    </lcf76f155ced4ddcb4097134ff3c332f>
    <TaxCatchAll xmlns="3f35f2c0-af66-4f50-9ad3-498689aa4a67" xsi:nil="true"/>
    <Time xmlns="2ebca7cf-140a-45ee-a57c-232cbe52a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B62EFC96F3B4C9C8D33BF0C6D11BD" ma:contentTypeVersion="12" ma:contentTypeDescription="Create a new document." ma:contentTypeScope="" ma:versionID="8390d8ca7b9189817c1d4cdd75220ae1">
  <xsd:schema xmlns:xsd="http://www.w3.org/2001/XMLSchema" xmlns:xs="http://www.w3.org/2001/XMLSchema" xmlns:p="http://schemas.microsoft.com/office/2006/metadata/properties" xmlns:ns2="2ebca7cf-140a-45ee-a57c-232cbe52a914" xmlns:ns3="3f35f2c0-af66-4f50-9ad3-498689aa4a67" targetNamespace="http://schemas.microsoft.com/office/2006/metadata/properties" ma:root="true" ma:fieldsID="4d4a4b03d014dabd9a2d84942e34b9de" ns2:_="" ns3:_="">
    <xsd:import namespace="2ebca7cf-140a-45ee-a57c-232cbe52a914"/>
    <xsd:import namespace="3f35f2c0-af66-4f50-9ad3-498689aa4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Tim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ca7cf-140a-45ee-a57c-232cbe52a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ime" ma:index="17" nillable="true" ma:displayName="Time" ma:format="DateTime" ma:internalName="Time">
      <xsd:simpleType>
        <xsd:restriction base="dms:DateTim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5f2c0-af66-4f50-9ad3-498689aa4a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79517d-46e2-42ed-9d9f-dbfb45608765}" ma:internalName="TaxCatchAll" ma:showField="CatchAllData" ma:web="3f35f2c0-af66-4f50-9ad3-498689aa4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2ebca7cf-140a-45ee-a57c-232cbe52a914"/>
    <ds:schemaRef ds:uri="3f35f2c0-af66-4f50-9ad3-498689aa4a67"/>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EDD5E7A0-F229-4DBC-A6D0-E3EE1A80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ca7cf-140a-45ee-a57c-232cbe52a914"/>
    <ds:schemaRef ds:uri="3f35f2c0-af66-4f50-9ad3-498689aa4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env-coverpage-autonum-word-accessible-template.dotx</Template>
  <TotalTime>118</TotalTime>
  <Pages>6</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Standard for a Quantitative MSAT Technical Report</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Standard for a Quantitative MSAT Technical Report</dc:title>
  <dc:subject>Used to prepare a quantitative MSAT technical report for TxDOT projects</dc:subject>
  <dc:creator>TxDOT</dc:creator>
  <cp:keywords>230-01-ds; MSAT, technical report, documentation standards</cp:keywords>
  <dc:description/>
  <cp:lastModifiedBy>Sarah Matthews</cp:lastModifiedBy>
  <cp:revision>54</cp:revision>
  <dcterms:created xsi:type="dcterms:W3CDTF">2026-06-08T20:16:00Z</dcterms:created>
  <dcterms:modified xsi:type="dcterms:W3CDTF">2026-06-11T15:31:00Z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0x010100D4CB62EFC96F3B4C9C8D33BF0C6D11BD</vt:lpwstr>
  </property>
  <property fmtid="{D5CDD505-2E9C-101B-9397-08002B2CF9AE}" pid="3" name="MediaServiceImageTags">
    <vt:lpwstr/>
  </property>
</Properties>
</file>