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00A9" w14:textId="5CEFBDAD" w:rsidR="003D0A5B" w:rsidRPr="00C76708" w:rsidRDefault="009A2C47" w:rsidP="009A2C47">
      <w:pPr>
        <w:pStyle w:val="Heading1"/>
      </w:pPr>
      <w:bookmarkStart w:id="0" w:name="_Toc217895685"/>
      <w:bookmarkStart w:id="1" w:name="_Toc229654696"/>
      <w:r>
        <w:t>Review Standard Archeological Background Studies</w:t>
      </w:r>
      <w:bookmarkEnd w:id="0"/>
      <w:bookmarkEnd w:id="1"/>
    </w:p>
    <w:p w14:paraId="01139AC5"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 xml:space="preserve">Project Name: </w:t>
      </w:r>
      <w:r w:rsidRPr="009A2C47">
        <w:rPr>
          <w:color w:val="000000" w:themeColor="text1"/>
          <w:szCs w:val="24"/>
          <w:highlight w:val="lightGray"/>
        </w:rPr>
        <w:t>[Enter Roadway or Facility]</w:t>
      </w:r>
    </w:p>
    <w:p w14:paraId="682533A8"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Control-Section-Job (CSJ):</w:t>
      </w:r>
      <w:r w:rsidRPr="00670EA0">
        <w:rPr>
          <w:color w:val="000000" w:themeColor="text1"/>
          <w:szCs w:val="24"/>
        </w:rPr>
        <w:t xml:space="preserve"> </w:t>
      </w:r>
      <w:r w:rsidRPr="009A2C47">
        <w:rPr>
          <w:color w:val="000000" w:themeColor="text1"/>
          <w:szCs w:val="24"/>
          <w:highlight w:val="lightGray"/>
        </w:rPr>
        <w:t>[Enter CSJs in the following format: ####-##-###]</w:t>
      </w:r>
    </w:p>
    <w:p w14:paraId="763BA7CB" w14:textId="463E5697" w:rsidR="009A2C47" w:rsidRPr="009A2C47" w:rsidRDefault="009A2C47" w:rsidP="009A2C47">
      <w:pPr>
        <w:keepNext w:val="0"/>
        <w:keepLines w:val="0"/>
        <w:spacing w:after="200"/>
        <w:rPr>
          <w:color w:val="000000" w:themeColor="text1"/>
          <w:szCs w:val="24"/>
        </w:rPr>
      </w:pPr>
      <w:r w:rsidRPr="009A2C47">
        <w:rPr>
          <w:color w:val="000000" w:themeColor="text1"/>
          <w:szCs w:val="24"/>
        </w:rPr>
        <w:t>Contract</w:t>
      </w:r>
      <w:r>
        <w:rPr>
          <w:color w:val="000000" w:themeColor="text1"/>
          <w:szCs w:val="24"/>
        </w:rPr>
        <w:t xml:space="preserve"> or Work Authorization Number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Number</w:t>
      </w:r>
      <w:r w:rsidRPr="009A2C47">
        <w:rPr>
          <w:color w:val="000000" w:themeColor="text1"/>
          <w:szCs w:val="24"/>
          <w:highlight w:val="lightGray"/>
        </w:rPr>
        <w:t>]</w:t>
      </w:r>
    </w:p>
    <w:p w14:paraId="69A11466" w14:textId="136F4CBD" w:rsidR="009A2C47" w:rsidRPr="009A2C47" w:rsidRDefault="009A2C47" w:rsidP="009A2C47">
      <w:pPr>
        <w:keepNext w:val="0"/>
        <w:keepLines w:val="0"/>
        <w:spacing w:after="200"/>
        <w:rPr>
          <w:color w:val="000000" w:themeColor="text1"/>
          <w:szCs w:val="24"/>
        </w:rPr>
      </w:pPr>
      <w:r w:rsidRPr="009A2C47">
        <w:rPr>
          <w:color w:val="000000" w:themeColor="text1"/>
          <w:szCs w:val="24"/>
        </w:rPr>
        <w:t>Co</w:t>
      </w:r>
      <w:r>
        <w:rPr>
          <w:color w:val="000000" w:themeColor="text1"/>
          <w:szCs w:val="24"/>
        </w:rPr>
        <w:t>ntractor</w:t>
      </w:r>
      <w:r w:rsidRPr="009A2C47">
        <w:rPr>
          <w:color w:val="000000" w:themeColor="text1"/>
          <w:szCs w:val="24"/>
        </w:rPr>
        <w:t xml:space="preserve">: </w:t>
      </w:r>
      <w:r w:rsidRPr="009A2C47">
        <w:rPr>
          <w:color w:val="000000" w:themeColor="text1"/>
          <w:szCs w:val="24"/>
          <w:highlight w:val="lightGray"/>
        </w:rPr>
        <w:t>[Enter Co</w:t>
      </w:r>
      <w:r>
        <w:rPr>
          <w:color w:val="000000" w:themeColor="text1"/>
          <w:szCs w:val="24"/>
          <w:highlight w:val="lightGray"/>
        </w:rPr>
        <w:t>ntractor Name</w:t>
      </w:r>
      <w:r w:rsidRPr="009A2C47">
        <w:rPr>
          <w:color w:val="000000" w:themeColor="text1"/>
          <w:szCs w:val="24"/>
          <w:highlight w:val="lightGray"/>
        </w:rPr>
        <w:t>)]</w:t>
      </w:r>
    </w:p>
    <w:p w14:paraId="63987E6B" w14:textId="2507224E" w:rsidR="009A2C47" w:rsidRDefault="009A2C47" w:rsidP="009A2C47">
      <w:pPr>
        <w:keepNext w:val="0"/>
        <w:keepLines w:val="0"/>
        <w:spacing w:after="200"/>
        <w:rPr>
          <w:color w:val="000000" w:themeColor="text1"/>
          <w:szCs w:val="24"/>
        </w:rPr>
      </w:pPr>
      <w:r>
        <w:rPr>
          <w:color w:val="000000" w:themeColor="text1"/>
          <w:szCs w:val="24"/>
        </w:rPr>
        <w:t>Quality Control 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p>
    <w:p w14:paraId="1BA47B1D" w14:textId="0B55B08F" w:rsidR="009A2C47" w:rsidRPr="009A2C47" w:rsidRDefault="009A2C47" w:rsidP="009A2C47">
      <w:pPr>
        <w:keepNext w:val="0"/>
        <w:keepLines w:val="0"/>
        <w:spacing w:after="200"/>
        <w:rPr>
          <w:color w:val="000000" w:themeColor="text1"/>
          <w:szCs w:val="24"/>
        </w:rPr>
      </w:pPr>
      <w:r>
        <w:rPr>
          <w:color w:val="000000" w:themeColor="text1"/>
          <w:szCs w:val="24"/>
        </w:rPr>
        <w:t>Author or Affiliation</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Author’s Name or Affiliation</w:t>
      </w:r>
      <w:r w:rsidRPr="009A2C47">
        <w:rPr>
          <w:color w:val="000000" w:themeColor="text1"/>
          <w:szCs w:val="24"/>
          <w:highlight w:val="lightGray"/>
        </w:rPr>
        <w:t>]</w:t>
      </w:r>
    </w:p>
    <w:p w14:paraId="19C2BC64" w14:textId="1400334E" w:rsidR="00F50C7E" w:rsidRDefault="009A2C47" w:rsidP="00670EA0">
      <w:pPr>
        <w:keepNext w:val="0"/>
        <w:keepLines w:val="0"/>
        <w:spacing w:after="200"/>
        <w:rPr>
          <w:rFonts w:eastAsia="MS Mincho" w:cs="Traditional Arabic"/>
          <w:b/>
          <w:bCs/>
          <w:iCs/>
          <w:color w:val="000000" w:themeColor="text2"/>
          <w:kern w:val="0"/>
          <w:szCs w:val="18"/>
          <w14:ligatures w14:val="none"/>
        </w:rPr>
      </w:pPr>
      <w:r>
        <w:rPr>
          <w:color w:val="000000" w:themeColor="text1"/>
          <w:szCs w:val="24"/>
        </w:rPr>
        <w:t xml:space="preserve">Environmental Affairs Division </w:t>
      </w:r>
      <w:r w:rsidR="006477A8">
        <w:rPr>
          <w:color w:val="000000" w:themeColor="text1"/>
          <w:szCs w:val="24"/>
        </w:rPr>
        <w:t xml:space="preserve">(ENV) </w:t>
      </w:r>
      <w:r>
        <w:rPr>
          <w:color w:val="000000" w:themeColor="text1"/>
          <w:szCs w:val="24"/>
        </w:rPr>
        <w:t>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bookmarkStart w:id="2" w:name="_Toc229661444"/>
    </w:p>
    <w:p w14:paraId="5EC20492" w14:textId="616D535C" w:rsidR="00211BC0" w:rsidRPr="00A8243A" w:rsidRDefault="00211BC0" w:rsidP="00F50C7E">
      <w:pPr>
        <w:pStyle w:val="CaptionTable"/>
        <w:keepLines w:val="0"/>
        <w:widowControl w:val="0"/>
      </w:pPr>
      <w:r w:rsidRPr="00A8243A">
        <w:lastRenderedPageBreak/>
        <w:t xml:space="preserve">Table </w:t>
      </w:r>
      <w:fldSimple w:instr=" SEQ Table \* ARABIC ">
        <w:r w:rsidR="006477A8">
          <w:rPr>
            <w:noProof/>
          </w:rPr>
          <w:t>1</w:t>
        </w:r>
      </w:fldSimple>
      <w:r w:rsidR="00FF57DC" w:rsidRPr="00A8243A">
        <w:t>.</w:t>
      </w:r>
      <w:r w:rsidRPr="00A8243A">
        <w:t xml:space="preserve"> </w:t>
      </w:r>
      <w:r w:rsidR="009A2C47">
        <w:t>Review Standards for Archeological Background Studies</w:t>
      </w:r>
      <w:bookmarkEnd w:id="2"/>
      <w:r w:rsidR="006477A8">
        <w:t xml:space="preserve"> – Project Description</w:t>
      </w:r>
    </w:p>
    <w:tbl>
      <w:tblPr>
        <w:tblStyle w:val="DSTxDOTTable"/>
        <w:tblW w:w="0" w:type="auto"/>
        <w:tblLayout w:type="fixed"/>
        <w:tblLook w:val="0420" w:firstRow="1" w:lastRow="0" w:firstColumn="0" w:lastColumn="0" w:noHBand="0" w:noVBand="1"/>
        <w:tblCaption w:val="Review Standards for Archeological Background Studies – Project Description"/>
        <w:tblDescription w:val="Table of Review Standards for Project Description section of the Archeology Background Study.  Table include item number, page, section, sentence, criteria, issues, how addressed, new page and quality control check."/>
      </w:tblPr>
      <w:tblGrid>
        <w:gridCol w:w="805"/>
        <w:gridCol w:w="810"/>
        <w:gridCol w:w="720"/>
        <w:gridCol w:w="810"/>
        <w:gridCol w:w="6210"/>
        <w:gridCol w:w="1800"/>
        <w:gridCol w:w="1440"/>
        <w:gridCol w:w="752"/>
        <w:gridCol w:w="1043"/>
      </w:tblGrid>
      <w:tr w:rsidR="009A2C47" w:rsidRPr="000C7A18" w14:paraId="43DDD16F" w14:textId="075880BE" w:rsidTr="00EC7BA5">
        <w:trPr>
          <w:cnfStyle w:val="100000000000" w:firstRow="1" w:lastRow="0" w:firstColumn="0" w:lastColumn="0" w:oddVBand="0" w:evenVBand="0" w:oddHBand="0" w:evenHBand="0" w:firstRowFirstColumn="0" w:firstRowLastColumn="0" w:lastRowFirstColumn="0" w:lastRowLastColumn="0"/>
          <w:trHeight w:val="20"/>
        </w:trPr>
        <w:tc>
          <w:tcPr>
            <w:tcW w:w="805" w:type="dxa"/>
          </w:tcPr>
          <w:p w14:paraId="54363060" w14:textId="668AA65D"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Item Number</w:t>
            </w:r>
          </w:p>
        </w:tc>
        <w:tc>
          <w:tcPr>
            <w:tcW w:w="810" w:type="dxa"/>
          </w:tcPr>
          <w:p w14:paraId="3DEABCD3" w14:textId="38BC7B6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Page</w:t>
            </w:r>
          </w:p>
        </w:tc>
        <w:tc>
          <w:tcPr>
            <w:tcW w:w="720" w:type="dxa"/>
          </w:tcPr>
          <w:p w14:paraId="715ABE58" w14:textId="600EA6E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Section</w:t>
            </w:r>
          </w:p>
        </w:tc>
        <w:tc>
          <w:tcPr>
            <w:tcW w:w="810" w:type="dxa"/>
          </w:tcPr>
          <w:p w14:paraId="4145320D" w14:textId="1DE75039"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Sentence</w:t>
            </w:r>
          </w:p>
        </w:tc>
        <w:tc>
          <w:tcPr>
            <w:tcW w:w="6210" w:type="dxa"/>
          </w:tcPr>
          <w:p w14:paraId="169DEEC6" w14:textId="473934D0"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Criteria</w:t>
            </w:r>
          </w:p>
        </w:tc>
        <w:tc>
          <w:tcPr>
            <w:tcW w:w="1800" w:type="dxa"/>
          </w:tcPr>
          <w:p w14:paraId="1DD74DB8" w14:textId="06666DC5"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Issues: Not Applicable, Editorial or minor, Substantive, Critical</w:t>
            </w:r>
          </w:p>
        </w:tc>
        <w:tc>
          <w:tcPr>
            <w:tcW w:w="1440" w:type="dxa"/>
          </w:tcPr>
          <w:p w14:paraId="521679C2" w14:textId="6CCB69C2"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How Addressed (or why not addressed)</w:t>
            </w:r>
          </w:p>
        </w:tc>
        <w:tc>
          <w:tcPr>
            <w:tcW w:w="752" w:type="dxa"/>
          </w:tcPr>
          <w:p w14:paraId="494AAF3D" w14:textId="65EF21C6"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New Page</w:t>
            </w:r>
          </w:p>
        </w:tc>
        <w:tc>
          <w:tcPr>
            <w:tcW w:w="1043" w:type="dxa"/>
          </w:tcPr>
          <w:p w14:paraId="694FBDF5" w14:textId="7947C55C"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Quality Control Check</w:t>
            </w:r>
          </w:p>
        </w:tc>
      </w:tr>
      <w:tr w:rsidR="00DB3679" w:rsidRPr="000C7A18" w14:paraId="4D9D9737" w14:textId="33373E0A" w:rsidTr="00EC7BA5">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2FB86F4F" w14:textId="580125B0"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5192F753" w14:textId="675A3472"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0E270BE3" w14:textId="3A313D22"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0AFFCA0D" w14:textId="5AF3FD88"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11F70C3F" w14:textId="3AD0C9D2" w:rsidR="00DB3679" w:rsidRPr="000C7A18" w:rsidRDefault="00DB3679" w:rsidP="00DB3679">
            <w:pPr>
              <w:keepNext w:val="0"/>
              <w:keepLines w:val="0"/>
              <w:widowControl w:val="0"/>
              <w:rPr>
                <w:bCs/>
                <w:szCs w:val="24"/>
              </w:rPr>
            </w:pPr>
            <w:r w:rsidRPr="000C7A18">
              <w:rPr>
                <w:szCs w:val="24"/>
              </w:rPr>
              <w:t xml:space="preserve">Submission includes a map of the project area on a </w:t>
            </w:r>
            <w:r w:rsidRPr="008471E5">
              <w:rPr>
                <w:szCs w:val="24"/>
              </w:rPr>
              <w:t xml:space="preserve">United States Geological Survey </w:t>
            </w:r>
            <w:r>
              <w:rPr>
                <w:szCs w:val="24"/>
              </w:rPr>
              <w:t>(</w:t>
            </w:r>
            <w:r w:rsidRPr="000C7A18">
              <w:rPr>
                <w:szCs w:val="24"/>
              </w:rPr>
              <w:t>USGS</w:t>
            </w:r>
            <w:r>
              <w:rPr>
                <w:szCs w:val="24"/>
              </w:rPr>
              <w:t>)</w:t>
            </w:r>
            <w:r w:rsidRPr="000C7A18">
              <w:rPr>
                <w:szCs w:val="24"/>
              </w:rPr>
              <w:t xml:space="preserve"> 7.5’ quadrangle or equivalent if a 7.5’ quadrangle is unavailable.</w:t>
            </w:r>
          </w:p>
        </w:tc>
        <w:tc>
          <w:tcPr>
            <w:tcW w:w="1800" w:type="dxa"/>
          </w:tcPr>
          <w:p w14:paraId="48BDD60E" w14:textId="2DBC50FD"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06D99522" w14:textId="2C7BC298"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780FC216" w14:textId="22E4FC0A"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6953DDE5" w14:textId="45A5D5A9"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r>
      <w:tr w:rsidR="00DB3679" w:rsidRPr="000C7A18" w14:paraId="288A1070" w14:textId="51749958" w:rsidTr="00EC7BA5">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31BEFA04" w14:textId="7F640911"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810" w:type="dxa"/>
          </w:tcPr>
          <w:p w14:paraId="068A278D" w14:textId="3BBCE0AA"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720" w:type="dxa"/>
          </w:tcPr>
          <w:p w14:paraId="7D1BF342" w14:textId="5803AD9A"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810" w:type="dxa"/>
          </w:tcPr>
          <w:p w14:paraId="34501D2B" w14:textId="2027D09A"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6210" w:type="dxa"/>
            <w:vAlign w:val="top"/>
          </w:tcPr>
          <w:p w14:paraId="007BCD92" w14:textId="134FE16C" w:rsidR="00DB3679" w:rsidRPr="000C7A18" w:rsidRDefault="00DB3679" w:rsidP="00DB3679">
            <w:pPr>
              <w:keepNext w:val="0"/>
              <w:keepLines w:val="0"/>
              <w:widowControl w:val="0"/>
              <w:rPr>
                <w:bCs/>
                <w:szCs w:val="24"/>
              </w:rPr>
            </w:pPr>
            <w:r w:rsidRPr="000C7A18">
              <w:rPr>
                <w:szCs w:val="24"/>
              </w:rPr>
              <w:t>The project description clearly identifies the project type and any associated elements.</w:t>
            </w:r>
          </w:p>
        </w:tc>
        <w:tc>
          <w:tcPr>
            <w:tcW w:w="1800" w:type="dxa"/>
          </w:tcPr>
          <w:p w14:paraId="159DE562" w14:textId="258B32EC"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1440" w:type="dxa"/>
          </w:tcPr>
          <w:p w14:paraId="432F179A" w14:textId="682D4AF1"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752" w:type="dxa"/>
          </w:tcPr>
          <w:p w14:paraId="014E4D91" w14:textId="2CA0FD22"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1043" w:type="dxa"/>
          </w:tcPr>
          <w:p w14:paraId="012BA82E" w14:textId="371BC550" w:rsidR="00DB3679" w:rsidRPr="00DB3679" w:rsidRDefault="00DB3679" w:rsidP="00DB3679">
            <w:pPr>
              <w:keepNext w:val="0"/>
              <w:keepLines w:val="0"/>
              <w:widowControl w:val="0"/>
              <w:rPr>
                <w:bCs/>
                <w:color w:val="DADEE5"/>
                <w:szCs w:val="24"/>
              </w:rPr>
            </w:pPr>
            <w:r w:rsidRPr="00DB3679">
              <w:rPr>
                <w:bCs/>
                <w:color w:val="DADEE5"/>
                <w:szCs w:val="24"/>
              </w:rPr>
              <w:t>No Text</w:t>
            </w:r>
          </w:p>
        </w:tc>
      </w:tr>
      <w:tr w:rsidR="00DB3679" w:rsidRPr="000C7A18" w14:paraId="0ABC1CE5" w14:textId="77777777" w:rsidTr="00EC7BA5">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7461BA70" w14:textId="78C9701E"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lastRenderedPageBreak/>
              <w:t>No Text</w:t>
            </w:r>
          </w:p>
        </w:tc>
        <w:tc>
          <w:tcPr>
            <w:tcW w:w="810" w:type="dxa"/>
          </w:tcPr>
          <w:p w14:paraId="643A4E60" w14:textId="62DF36F7"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2BDDA419" w14:textId="284C9C8A"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70ED2A25" w14:textId="1E1E28CF"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5576D031" w14:textId="2BA93888" w:rsidR="00DB3679" w:rsidRPr="000C7A18" w:rsidRDefault="00DB3679" w:rsidP="00DB3679">
            <w:pPr>
              <w:keepNext w:val="0"/>
              <w:keepLines w:val="0"/>
              <w:widowControl w:val="0"/>
              <w:rPr>
                <w:szCs w:val="24"/>
              </w:rPr>
            </w:pPr>
            <w:r w:rsidRPr="0039500D">
              <w:rPr>
                <w:szCs w:val="24"/>
              </w:rPr>
              <w:t>The area of potential effects (APE) is defined to encompass the limits of the existing right of way; proposed, new project right of way; permanent and temporary easements; utility relocations; and project-specific locations designated by TxDOT. The APE is defined in three dimensions, including the project limits, width, acreage, and depth of impacts. The description of the APE identifies the maximum depth of impacts from the project, referring to project plans or to typical impacts for this class of project. Note: the APE encompasses the entirety of the project area, regardless of the extent of prior archeological investigations, the particular locations subject to proposed field investigations, or the portion of a project added through a design change</w:t>
            </w:r>
            <w:r>
              <w:rPr>
                <w:szCs w:val="24"/>
              </w:rPr>
              <w:t>.</w:t>
            </w:r>
          </w:p>
        </w:tc>
        <w:tc>
          <w:tcPr>
            <w:tcW w:w="1800" w:type="dxa"/>
          </w:tcPr>
          <w:p w14:paraId="4A1DC04A" w14:textId="2228C54B"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7266C493" w14:textId="112580E7"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6B90389B" w14:textId="66CEC94D"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16D8803B" w14:textId="260D6F55"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r>
      <w:tr w:rsidR="00DB3679" w:rsidRPr="000C7A18" w14:paraId="410CB98A" w14:textId="77777777" w:rsidTr="00EC7BA5">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5D4DC50A" w14:textId="2BFD2CF9" w:rsidR="00DB3679" w:rsidRPr="00DB3679" w:rsidRDefault="00DB3679" w:rsidP="00DB3679">
            <w:pPr>
              <w:keepNext w:val="0"/>
              <w:keepLines w:val="0"/>
              <w:widowControl w:val="0"/>
              <w:rPr>
                <w:bCs/>
                <w:color w:val="DADEE5"/>
                <w:szCs w:val="24"/>
              </w:rPr>
            </w:pPr>
            <w:r w:rsidRPr="00DB3679">
              <w:rPr>
                <w:bCs/>
                <w:color w:val="DADEE5"/>
                <w:szCs w:val="24"/>
              </w:rPr>
              <w:lastRenderedPageBreak/>
              <w:t>No Text</w:t>
            </w:r>
          </w:p>
        </w:tc>
        <w:tc>
          <w:tcPr>
            <w:tcW w:w="810" w:type="dxa"/>
          </w:tcPr>
          <w:p w14:paraId="0B8CF0C5" w14:textId="2AB328B2"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720" w:type="dxa"/>
          </w:tcPr>
          <w:p w14:paraId="38FD6AC4" w14:textId="362CFF25"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810" w:type="dxa"/>
          </w:tcPr>
          <w:p w14:paraId="6CF5B9B1" w14:textId="7744F70B"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6210" w:type="dxa"/>
            <w:vAlign w:val="top"/>
          </w:tcPr>
          <w:p w14:paraId="29E1A8FF" w14:textId="5C86CC15" w:rsidR="00DB3679" w:rsidRPr="000C7A18" w:rsidRDefault="00DB3679" w:rsidP="00DB3679">
            <w:pPr>
              <w:keepNext w:val="0"/>
              <w:keepLines w:val="0"/>
              <w:widowControl w:val="0"/>
              <w:rPr>
                <w:szCs w:val="24"/>
              </w:rPr>
            </w:pPr>
            <w:r>
              <w:rPr>
                <w:szCs w:val="24"/>
              </w:rPr>
              <w:t>T</w:t>
            </w:r>
            <w:r w:rsidRPr="00427B8C">
              <w:rPr>
                <w:szCs w:val="24"/>
              </w:rPr>
              <w:t>he project description notes whether the project includes any new right of way, easements (temporary or permanent), or project-specific locations; describes the location of any such features; and quantifies their area</w:t>
            </w:r>
            <w:r>
              <w:rPr>
                <w:szCs w:val="24"/>
              </w:rPr>
              <w:t>.</w:t>
            </w:r>
          </w:p>
        </w:tc>
        <w:tc>
          <w:tcPr>
            <w:tcW w:w="1800" w:type="dxa"/>
          </w:tcPr>
          <w:p w14:paraId="511D157A" w14:textId="20825AEF"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1440" w:type="dxa"/>
          </w:tcPr>
          <w:p w14:paraId="63CDD72A" w14:textId="43E7455C"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752" w:type="dxa"/>
          </w:tcPr>
          <w:p w14:paraId="6AC44B09" w14:textId="1A5CBFA7"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1043" w:type="dxa"/>
          </w:tcPr>
          <w:p w14:paraId="077F7DE0" w14:textId="73312C5A" w:rsidR="00DB3679" w:rsidRPr="00DB3679" w:rsidRDefault="00DB3679" w:rsidP="00DB3679">
            <w:pPr>
              <w:keepNext w:val="0"/>
              <w:keepLines w:val="0"/>
              <w:widowControl w:val="0"/>
              <w:rPr>
                <w:bCs/>
                <w:color w:val="DADEE5"/>
                <w:szCs w:val="24"/>
              </w:rPr>
            </w:pPr>
            <w:r w:rsidRPr="00DB3679">
              <w:rPr>
                <w:bCs/>
                <w:color w:val="DADEE5"/>
                <w:szCs w:val="24"/>
              </w:rPr>
              <w:t>No Text</w:t>
            </w:r>
          </w:p>
        </w:tc>
      </w:tr>
      <w:tr w:rsidR="00DB3679" w:rsidRPr="000C7A18" w14:paraId="77D8185B" w14:textId="77777777" w:rsidTr="00EC7BA5">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744BF63A" w14:textId="63D9075B"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2132072F" w14:textId="17FC20ED"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174A5025" w14:textId="3E87E908"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18F16C84" w14:textId="7F03B5F0"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00DCCBF7" w14:textId="43A5E814" w:rsidR="00DB3679" w:rsidRPr="000C7A18" w:rsidRDefault="00DB3679" w:rsidP="00DB3679">
            <w:pPr>
              <w:keepNext w:val="0"/>
              <w:keepLines w:val="0"/>
              <w:widowControl w:val="0"/>
              <w:rPr>
                <w:bCs/>
                <w:szCs w:val="24"/>
              </w:rPr>
            </w:pPr>
            <w:r w:rsidRPr="000C7A18">
              <w:rPr>
                <w:szCs w:val="24"/>
              </w:rPr>
              <w:t>Clearly reproducible layouts are attached when available; layouts show the existing and proposed right of way boundaries and easements.</w:t>
            </w:r>
          </w:p>
        </w:tc>
        <w:tc>
          <w:tcPr>
            <w:tcW w:w="1800" w:type="dxa"/>
          </w:tcPr>
          <w:p w14:paraId="31896533" w14:textId="18BA782F"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7EFC1E48" w14:textId="44A15726"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2922A3CF" w14:textId="7C992FDB"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30F310CB" w14:textId="1BCDE9B5"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r>
      <w:tr w:rsidR="00DB3679" w:rsidRPr="000C7A18" w14:paraId="64C3CAB1" w14:textId="77777777" w:rsidTr="00EC7BA5">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382B4861" w14:textId="2802D76D"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810" w:type="dxa"/>
          </w:tcPr>
          <w:p w14:paraId="6F848BAD" w14:textId="100F4665"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720" w:type="dxa"/>
          </w:tcPr>
          <w:p w14:paraId="4AEF4EE7" w14:textId="350C4358"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810" w:type="dxa"/>
          </w:tcPr>
          <w:p w14:paraId="59B2D2DA" w14:textId="328058B7"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6210" w:type="dxa"/>
            <w:vAlign w:val="top"/>
          </w:tcPr>
          <w:p w14:paraId="3C4FD45B" w14:textId="210E6E8F" w:rsidR="00DB3679" w:rsidRPr="000C7A18" w:rsidRDefault="00DB3679" w:rsidP="00DB3679">
            <w:pPr>
              <w:keepNext w:val="0"/>
              <w:keepLines w:val="0"/>
              <w:widowControl w:val="0"/>
              <w:rPr>
                <w:bCs/>
                <w:szCs w:val="24"/>
              </w:rPr>
            </w:pPr>
            <w:r w:rsidRPr="000C7A18">
              <w:rPr>
                <w:szCs w:val="24"/>
              </w:rPr>
              <w:t>Clearly reproducible profiles are attached when available</w:t>
            </w:r>
            <w:r w:rsidR="00447EE2">
              <w:rPr>
                <w:szCs w:val="24"/>
              </w:rPr>
              <w:t>.</w:t>
            </w:r>
          </w:p>
        </w:tc>
        <w:tc>
          <w:tcPr>
            <w:tcW w:w="1800" w:type="dxa"/>
          </w:tcPr>
          <w:p w14:paraId="5D9274C2" w14:textId="56F6A300"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1440" w:type="dxa"/>
          </w:tcPr>
          <w:p w14:paraId="56961E2D" w14:textId="4ED80D3E"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752" w:type="dxa"/>
          </w:tcPr>
          <w:p w14:paraId="58108D2C" w14:textId="5180DFFC" w:rsidR="00DB3679" w:rsidRPr="00DB3679" w:rsidRDefault="00DB3679" w:rsidP="00DB3679">
            <w:pPr>
              <w:keepNext w:val="0"/>
              <w:keepLines w:val="0"/>
              <w:widowControl w:val="0"/>
              <w:rPr>
                <w:bCs/>
                <w:color w:val="DADEE5"/>
                <w:szCs w:val="24"/>
              </w:rPr>
            </w:pPr>
            <w:r w:rsidRPr="00DB3679">
              <w:rPr>
                <w:bCs/>
                <w:color w:val="DADEE5"/>
                <w:szCs w:val="24"/>
              </w:rPr>
              <w:t>No Text</w:t>
            </w:r>
          </w:p>
        </w:tc>
        <w:tc>
          <w:tcPr>
            <w:tcW w:w="1043" w:type="dxa"/>
          </w:tcPr>
          <w:p w14:paraId="0E04AF3F" w14:textId="581DA5EE" w:rsidR="00DB3679" w:rsidRPr="00DB3679" w:rsidRDefault="00DB3679" w:rsidP="00DB3679">
            <w:pPr>
              <w:keepNext w:val="0"/>
              <w:keepLines w:val="0"/>
              <w:widowControl w:val="0"/>
              <w:rPr>
                <w:bCs/>
                <w:color w:val="DADEE5"/>
                <w:szCs w:val="24"/>
              </w:rPr>
            </w:pPr>
            <w:r w:rsidRPr="00DB3679">
              <w:rPr>
                <w:bCs/>
                <w:color w:val="DADEE5"/>
                <w:szCs w:val="24"/>
              </w:rPr>
              <w:t>No Text</w:t>
            </w:r>
          </w:p>
        </w:tc>
      </w:tr>
      <w:tr w:rsidR="00DB3679" w:rsidRPr="000C7A18" w14:paraId="25D86FA0" w14:textId="77777777" w:rsidTr="00EC7BA5">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307B4E80" w14:textId="78217703"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057F3ECC" w14:textId="36DF93EB"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7D98D7B8" w14:textId="3A3A7284"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6B98B636" w14:textId="6F480B1D"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5C9325EF" w14:textId="7A044C74" w:rsidR="00DB3679" w:rsidRPr="000C7A18" w:rsidRDefault="00DB3679" w:rsidP="00DB3679">
            <w:pPr>
              <w:keepNext w:val="0"/>
              <w:keepLines w:val="0"/>
              <w:widowControl w:val="0"/>
              <w:rPr>
                <w:bCs/>
                <w:szCs w:val="24"/>
              </w:rPr>
            </w:pPr>
            <w:r w:rsidRPr="000C7A18">
              <w:rPr>
                <w:szCs w:val="24"/>
              </w:rPr>
              <w:t>Clearly reproducible typical sections are attached when available.</w:t>
            </w:r>
          </w:p>
        </w:tc>
        <w:tc>
          <w:tcPr>
            <w:tcW w:w="1800" w:type="dxa"/>
          </w:tcPr>
          <w:p w14:paraId="14232675" w14:textId="48709EBF"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238707CF" w14:textId="2386F34F"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0E43579C" w14:textId="0B30E316"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4884B31E" w14:textId="6D847E1C" w:rsidR="00DB3679" w:rsidRPr="00DB3679" w:rsidRDefault="00DB3679" w:rsidP="00DB3679">
            <w:pPr>
              <w:keepNext w:val="0"/>
              <w:keepLines w:val="0"/>
              <w:widowControl w:val="0"/>
              <w:rPr>
                <w:bCs/>
                <w:color w:val="FFFFFF" w:themeColor="background1"/>
                <w:szCs w:val="24"/>
              </w:rPr>
            </w:pPr>
            <w:r w:rsidRPr="00DB3679">
              <w:rPr>
                <w:bCs/>
                <w:color w:val="FFFFFF" w:themeColor="background1"/>
                <w:szCs w:val="24"/>
              </w:rPr>
              <w:t>No Text</w:t>
            </w:r>
          </w:p>
        </w:tc>
      </w:tr>
    </w:tbl>
    <w:p w14:paraId="580C4BAB" w14:textId="0C826BED" w:rsidR="006477A8" w:rsidRDefault="006477A8" w:rsidP="006477A8">
      <w:pPr>
        <w:pStyle w:val="CaptionTable"/>
        <w:spacing w:before="200"/>
      </w:pPr>
      <w:r>
        <w:lastRenderedPageBreak/>
        <w:t xml:space="preserve">Table </w:t>
      </w:r>
      <w:fldSimple w:instr=" SEQ Table \* ARABIC ">
        <w:r>
          <w:rPr>
            <w:noProof/>
          </w:rPr>
          <w:t>2</w:t>
        </w:r>
      </w:fldSimple>
      <w:r w:rsidRPr="00325CB6">
        <w:t xml:space="preserve">. Review Standards for Archeological Background Studies – </w:t>
      </w:r>
      <w:r>
        <w:t>Background Information</w:t>
      </w:r>
    </w:p>
    <w:tbl>
      <w:tblPr>
        <w:tblStyle w:val="DSTxDOTTable"/>
        <w:tblW w:w="14395" w:type="dxa"/>
        <w:tblLayout w:type="fixed"/>
        <w:tblLook w:val="0420" w:firstRow="1" w:lastRow="0" w:firstColumn="0" w:lastColumn="0" w:noHBand="0" w:noVBand="1"/>
        <w:tblCaption w:val="Review Standards for Archeological Background Studies – Background Information"/>
        <w:tblDescription w:val="Table of Review Standards for Background Information section of the Archeology Background Study.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C671D6" w14:paraId="6856C278"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7B3F0BE9" w14:textId="16BA2045" w:rsidR="006477A8" w:rsidRPr="00C671D6" w:rsidRDefault="006477A8" w:rsidP="006477A8">
            <w:pPr>
              <w:keepNext w:val="0"/>
              <w:keepLines w:val="0"/>
              <w:widowControl w:val="0"/>
              <w:rPr>
                <w:bCs/>
                <w:szCs w:val="24"/>
              </w:rPr>
            </w:pPr>
            <w:r w:rsidRPr="00C671D6">
              <w:rPr>
                <w:szCs w:val="24"/>
              </w:rPr>
              <w:t>Item Number</w:t>
            </w:r>
          </w:p>
        </w:tc>
        <w:tc>
          <w:tcPr>
            <w:tcW w:w="810" w:type="dxa"/>
          </w:tcPr>
          <w:p w14:paraId="3CB8F217" w14:textId="7D74AB37" w:rsidR="006477A8" w:rsidRPr="00C671D6" w:rsidRDefault="006477A8" w:rsidP="006477A8">
            <w:pPr>
              <w:keepNext w:val="0"/>
              <w:keepLines w:val="0"/>
              <w:widowControl w:val="0"/>
              <w:rPr>
                <w:bCs/>
                <w:szCs w:val="24"/>
              </w:rPr>
            </w:pPr>
            <w:r w:rsidRPr="00C671D6">
              <w:rPr>
                <w:szCs w:val="24"/>
              </w:rPr>
              <w:t>Page</w:t>
            </w:r>
          </w:p>
        </w:tc>
        <w:tc>
          <w:tcPr>
            <w:tcW w:w="720" w:type="dxa"/>
          </w:tcPr>
          <w:p w14:paraId="1E2C2D5B" w14:textId="7FD94700" w:rsidR="006477A8" w:rsidRPr="00C671D6" w:rsidRDefault="006477A8" w:rsidP="006477A8">
            <w:pPr>
              <w:keepNext w:val="0"/>
              <w:keepLines w:val="0"/>
              <w:widowControl w:val="0"/>
              <w:rPr>
                <w:bCs/>
                <w:szCs w:val="24"/>
              </w:rPr>
            </w:pPr>
            <w:r w:rsidRPr="00C671D6">
              <w:rPr>
                <w:szCs w:val="24"/>
              </w:rPr>
              <w:t>Section</w:t>
            </w:r>
          </w:p>
        </w:tc>
        <w:tc>
          <w:tcPr>
            <w:tcW w:w="810" w:type="dxa"/>
          </w:tcPr>
          <w:p w14:paraId="1FD4BD19" w14:textId="4D85CC1A" w:rsidR="006477A8" w:rsidRPr="00C671D6" w:rsidRDefault="006477A8" w:rsidP="006477A8">
            <w:pPr>
              <w:keepNext w:val="0"/>
              <w:keepLines w:val="0"/>
              <w:widowControl w:val="0"/>
              <w:rPr>
                <w:bCs/>
                <w:szCs w:val="24"/>
              </w:rPr>
            </w:pPr>
            <w:r w:rsidRPr="00C671D6">
              <w:rPr>
                <w:szCs w:val="24"/>
              </w:rPr>
              <w:t>Sentence</w:t>
            </w:r>
          </w:p>
        </w:tc>
        <w:tc>
          <w:tcPr>
            <w:tcW w:w="6210" w:type="dxa"/>
          </w:tcPr>
          <w:p w14:paraId="3F673509" w14:textId="46025343" w:rsidR="006477A8" w:rsidRPr="00C671D6" w:rsidRDefault="006477A8" w:rsidP="006477A8">
            <w:pPr>
              <w:keepNext w:val="0"/>
              <w:keepLines w:val="0"/>
              <w:widowControl w:val="0"/>
              <w:rPr>
                <w:bCs/>
                <w:szCs w:val="24"/>
              </w:rPr>
            </w:pPr>
            <w:r w:rsidRPr="00C671D6">
              <w:rPr>
                <w:szCs w:val="24"/>
              </w:rPr>
              <w:t>Criteria</w:t>
            </w:r>
          </w:p>
        </w:tc>
        <w:tc>
          <w:tcPr>
            <w:tcW w:w="1800" w:type="dxa"/>
          </w:tcPr>
          <w:p w14:paraId="756A62A6" w14:textId="6240FFF0"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0D5765FB" w14:textId="72A788C7"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6CF00268" w14:textId="20373E65" w:rsidR="006477A8" w:rsidRPr="00C671D6" w:rsidRDefault="006477A8" w:rsidP="006477A8">
            <w:pPr>
              <w:keepNext w:val="0"/>
              <w:keepLines w:val="0"/>
              <w:widowControl w:val="0"/>
              <w:rPr>
                <w:bCs/>
                <w:szCs w:val="24"/>
              </w:rPr>
            </w:pPr>
            <w:r w:rsidRPr="00C671D6">
              <w:rPr>
                <w:szCs w:val="24"/>
              </w:rPr>
              <w:t>New Page</w:t>
            </w:r>
          </w:p>
        </w:tc>
        <w:tc>
          <w:tcPr>
            <w:tcW w:w="1051" w:type="dxa"/>
          </w:tcPr>
          <w:p w14:paraId="4E9940C6" w14:textId="0261652A" w:rsidR="006477A8" w:rsidRPr="00C671D6" w:rsidRDefault="006477A8" w:rsidP="006477A8">
            <w:pPr>
              <w:keepNext w:val="0"/>
              <w:keepLines w:val="0"/>
              <w:widowControl w:val="0"/>
              <w:rPr>
                <w:bCs/>
                <w:szCs w:val="24"/>
              </w:rPr>
            </w:pPr>
            <w:r w:rsidRPr="00C671D6">
              <w:rPr>
                <w:szCs w:val="24"/>
              </w:rPr>
              <w:t>Quality Control Check</w:t>
            </w:r>
          </w:p>
        </w:tc>
      </w:tr>
      <w:tr w:rsidR="00DB3679" w:rsidRPr="00C671D6" w14:paraId="09191B5F"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636F6DED" w14:textId="48DE3767"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44D9125C" w14:textId="100045AF"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56A23786" w14:textId="757E0730"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2839034C" w14:textId="7EE6BA9D"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2E403880" w14:textId="24B56D18" w:rsidR="00DB3679" w:rsidRPr="00C671D6" w:rsidRDefault="00DB3679" w:rsidP="00DB3679">
            <w:pPr>
              <w:keepNext w:val="0"/>
              <w:keepLines w:val="0"/>
              <w:widowControl w:val="0"/>
              <w:rPr>
                <w:rFonts w:ascii="Verdana" w:hAnsi="Verdana"/>
                <w:bCs/>
                <w:szCs w:val="24"/>
              </w:rPr>
            </w:pPr>
            <w:r w:rsidRPr="00C671D6">
              <w:rPr>
                <w:szCs w:val="24"/>
              </w:rPr>
              <w:t>Study includes description of relevant natural conditions that could affect the visibility and preservation of archeological deposits, including topography, soils, and geology. The study references soil survey maps and geological maps for the entire area of the background study or indicates that none are published for the area surveyed.</w:t>
            </w:r>
          </w:p>
        </w:tc>
        <w:tc>
          <w:tcPr>
            <w:tcW w:w="1800" w:type="dxa"/>
          </w:tcPr>
          <w:p w14:paraId="70C461AF" w14:textId="793220D9"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38E478F3" w14:textId="13232DE1"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3000DE37" w14:textId="47A3CCC1"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2C59B8F3" w14:textId="71F2F4E8"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DB3679" w:rsidRPr="00C671D6" w14:paraId="5435FFF3"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096ED315" w14:textId="4CA0B5B0"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lastRenderedPageBreak/>
              <w:t>No Text</w:t>
            </w:r>
          </w:p>
        </w:tc>
        <w:tc>
          <w:tcPr>
            <w:tcW w:w="810" w:type="dxa"/>
          </w:tcPr>
          <w:p w14:paraId="7BA49083" w14:textId="4C670857"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7348E128" w14:textId="27B7CA06"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4DF2A734" w14:textId="50CE088B"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7105507A" w14:textId="6826D70B" w:rsidR="00DB3679" w:rsidRPr="00C671D6" w:rsidRDefault="00DB3679" w:rsidP="00DB3679">
            <w:pPr>
              <w:keepNext w:val="0"/>
              <w:keepLines w:val="0"/>
              <w:widowControl w:val="0"/>
              <w:rPr>
                <w:rFonts w:ascii="Verdana" w:hAnsi="Verdana"/>
                <w:bCs/>
                <w:szCs w:val="24"/>
              </w:rPr>
            </w:pPr>
            <w:r w:rsidRPr="00C671D6">
              <w:rPr>
                <w:szCs w:val="24"/>
              </w:rPr>
              <w:t>Study includes discussion of previous work</w:t>
            </w:r>
            <w:r>
              <w:rPr>
                <w:szCs w:val="24"/>
              </w:rPr>
              <w:t xml:space="preserve"> and or </w:t>
            </w:r>
            <w:r w:rsidRPr="00C671D6">
              <w:rPr>
                <w:szCs w:val="24"/>
              </w:rPr>
              <w:t>sites within one kilometer of the project area with explicit reference to review of</w:t>
            </w:r>
            <w:r>
              <w:t xml:space="preserve"> </w:t>
            </w:r>
            <w:r w:rsidRPr="003A066A">
              <w:rPr>
                <w:szCs w:val="24"/>
              </w:rPr>
              <w:t>Texas Archaeological Research Laboratory</w:t>
            </w:r>
            <w:r w:rsidRPr="00C671D6">
              <w:rPr>
                <w:szCs w:val="24"/>
              </w:rPr>
              <w:t xml:space="preserve"> </w:t>
            </w:r>
            <w:r>
              <w:rPr>
                <w:szCs w:val="24"/>
              </w:rPr>
              <w:t>(</w:t>
            </w:r>
            <w:r w:rsidRPr="00C671D6">
              <w:rPr>
                <w:szCs w:val="24"/>
              </w:rPr>
              <w:t>TARL</w:t>
            </w:r>
            <w:r>
              <w:rPr>
                <w:szCs w:val="24"/>
              </w:rPr>
              <w:t>)</w:t>
            </w:r>
            <w:r w:rsidRPr="00C671D6">
              <w:rPr>
                <w:szCs w:val="24"/>
              </w:rPr>
              <w:t xml:space="preserve"> files, T</w:t>
            </w:r>
            <w:r>
              <w:rPr>
                <w:szCs w:val="24"/>
              </w:rPr>
              <w:t>exas Historical Commission (T</w:t>
            </w:r>
            <w:r w:rsidRPr="00C671D6">
              <w:rPr>
                <w:szCs w:val="24"/>
              </w:rPr>
              <w:t>HC</w:t>
            </w:r>
            <w:r>
              <w:rPr>
                <w:szCs w:val="24"/>
              </w:rPr>
              <w:t>)</w:t>
            </w:r>
            <w:r w:rsidRPr="00C671D6">
              <w:rPr>
                <w:szCs w:val="24"/>
              </w:rPr>
              <w:t xml:space="preserve"> or Historic Sites Atlas maps, and explicitly indicates trinomials of sites or absence of sites within one kilometer. The study also includes a map of unevaluated archeological sites, ineligible properties, and historic properties in and adjacent to the APE.</w:t>
            </w:r>
          </w:p>
        </w:tc>
        <w:tc>
          <w:tcPr>
            <w:tcW w:w="1800" w:type="dxa"/>
          </w:tcPr>
          <w:p w14:paraId="73ED494F" w14:textId="74CF73A1"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7122589A" w14:textId="5593E54B"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4DAE045B" w14:textId="25D04730"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051" w:type="dxa"/>
          </w:tcPr>
          <w:p w14:paraId="27E9ED01" w14:textId="4247C737"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r>
      <w:tr w:rsidR="00DB3679" w:rsidRPr="00C671D6" w14:paraId="52C69298"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442608D" w14:textId="4051DF29"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lastRenderedPageBreak/>
              <w:t>No Text</w:t>
            </w:r>
          </w:p>
        </w:tc>
        <w:tc>
          <w:tcPr>
            <w:tcW w:w="810" w:type="dxa"/>
          </w:tcPr>
          <w:p w14:paraId="417ED9F0" w14:textId="1FEAF154"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3A7BA86D" w14:textId="1338D74B"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34F92814" w14:textId="06A81F6F"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55834FDF" w14:textId="768BEEC9" w:rsidR="00DB3679" w:rsidRPr="00C671D6" w:rsidRDefault="00DB3679" w:rsidP="00DB3679">
            <w:pPr>
              <w:keepNext w:val="0"/>
              <w:keepLines w:val="0"/>
              <w:widowControl w:val="0"/>
              <w:rPr>
                <w:rFonts w:ascii="Verdana" w:hAnsi="Verdana"/>
                <w:bCs/>
                <w:szCs w:val="24"/>
              </w:rPr>
            </w:pPr>
            <w:r w:rsidRPr="00C671D6">
              <w:rPr>
                <w:szCs w:val="24"/>
              </w:rPr>
              <w:t>Study contains a description of existing disturbances in the project area. For those existing disturbances that could affect the integrity of historic properties, the description shall include the type of existing disturbances and the extent of those disturbances. This discussion focuses on the effects of the disturbances on the integrity of location, design, materials, and. association unless a discussion of other aspects of integrity is justified as appropriate.</w:t>
            </w:r>
          </w:p>
        </w:tc>
        <w:tc>
          <w:tcPr>
            <w:tcW w:w="1800" w:type="dxa"/>
          </w:tcPr>
          <w:p w14:paraId="299BF83A" w14:textId="2F2D12A7"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5F8E9738" w14:textId="6F31523A"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C4C2A7D" w14:textId="522C78CD"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1106F3E0" w14:textId="0F232286"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bl>
    <w:p w14:paraId="263B84EE" w14:textId="34D11878" w:rsidR="006477A8" w:rsidRDefault="006477A8" w:rsidP="006477A8">
      <w:pPr>
        <w:pStyle w:val="CaptionTable"/>
        <w:spacing w:before="200"/>
      </w:pPr>
      <w:r>
        <w:lastRenderedPageBreak/>
        <w:t xml:space="preserve">Table </w:t>
      </w:r>
      <w:fldSimple w:instr=" SEQ Table \* ARABIC ">
        <w:r>
          <w:rPr>
            <w:noProof/>
          </w:rPr>
          <w:t>3</w:t>
        </w:r>
      </w:fldSimple>
      <w:r>
        <w:t xml:space="preserve">. </w:t>
      </w:r>
      <w:r w:rsidRPr="008D1E81">
        <w:t xml:space="preserve">Review Standards for Archeological Background Studies – </w:t>
      </w:r>
      <w:r w:rsidRPr="006477A8">
        <w:t>Identification of Areas that Require Field Investigation</w:t>
      </w:r>
    </w:p>
    <w:tbl>
      <w:tblPr>
        <w:tblStyle w:val="DSTxDOTTable"/>
        <w:tblW w:w="14395" w:type="dxa"/>
        <w:tblLayout w:type="fixed"/>
        <w:tblLook w:val="0420" w:firstRow="1" w:lastRow="0" w:firstColumn="0" w:lastColumn="0" w:noHBand="0" w:noVBand="1"/>
        <w:tblCaption w:val="Review Standards for Archeological Background Studies – Identification of Areas that Require Field Investigation"/>
        <w:tblDescription w:val="Table of Review Standards for Identification of Areas that Require Field Investigation section of the Archeology Background Study.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C671D6" w14:paraId="6E4FDFCD"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26F2B03B" w14:textId="67E38592" w:rsidR="006477A8" w:rsidRPr="00C671D6" w:rsidRDefault="006477A8" w:rsidP="006477A8">
            <w:pPr>
              <w:keepNext w:val="0"/>
              <w:keepLines w:val="0"/>
              <w:widowControl w:val="0"/>
              <w:rPr>
                <w:bCs/>
                <w:szCs w:val="24"/>
              </w:rPr>
            </w:pPr>
            <w:r w:rsidRPr="00C671D6">
              <w:rPr>
                <w:szCs w:val="24"/>
              </w:rPr>
              <w:t>Item Number</w:t>
            </w:r>
          </w:p>
        </w:tc>
        <w:tc>
          <w:tcPr>
            <w:tcW w:w="810" w:type="dxa"/>
          </w:tcPr>
          <w:p w14:paraId="475F8733" w14:textId="1E881ACB" w:rsidR="006477A8" w:rsidRPr="00C671D6" w:rsidRDefault="006477A8" w:rsidP="006477A8">
            <w:pPr>
              <w:keepNext w:val="0"/>
              <w:keepLines w:val="0"/>
              <w:widowControl w:val="0"/>
              <w:rPr>
                <w:bCs/>
                <w:szCs w:val="24"/>
              </w:rPr>
            </w:pPr>
            <w:r w:rsidRPr="00C671D6">
              <w:rPr>
                <w:szCs w:val="24"/>
              </w:rPr>
              <w:t>Page</w:t>
            </w:r>
          </w:p>
        </w:tc>
        <w:tc>
          <w:tcPr>
            <w:tcW w:w="720" w:type="dxa"/>
          </w:tcPr>
          <w:p w14:paraId="36D2791C" w14:textId="66788EAC" w:rsidR="006477A8" w:rsidRPr="00C671D6" w:rsidRDefault="006477A8" w:rsidP="006477A8">
            <w:pPr>
              <w:keepNext w:val="0"/>
              <w:keepLines w:val="0"/>
              <w:widowControl w:val="0"/>
              <w:rPr>
                <w:bCs/>
                <w:szCs w:val="24"/>
              </w:rPr>
            </w:pPr>
            <w:r w:rsidRPr="00C671D6">
              <w:rPr>
                <w:szCs w:val="24"/>
              </w:rPr>
              <w:t>Section</w:t>
            </w:r>
          </w:p>
        </w:tc>
        <w:tc>
          <w:tcPr>
            <w:tcW w:w="810" w:type="dxa"/>
          </w:tcPr>
          <w:p w14:paraId="437CE8E2" w14:textId="3A064DC7" w:rsidR="006477A8" w:rsidRPr="00C671D6" w:rsidRDefault="006477A8" w:rsidP="006477A8">
            <w:pPr>
              <w:keepNext w:val="0"/>
              <w:keepLines w:val="0"/>
              <w:widowControl w:val="0"/>
              <w:rPr>
                <w:bCs/>
                <w:szCs w:val="24"/>
              </w:rPr>
            </w:pPr>
            <w:r w:rsidRPr="00C671D6">
              <w:rPr>
                <w:szCs w:val="24"/>
              </w:rPr>
              <w:t>Sentence</w:t>
            </w:r>
          </w:p>
        </w:tc>
        <w:tc>
          <w:tcPr>
            <w:tcW w:w="6210" w:type="dxa"/>
          </w:tcPr>
          <w:p w14:paraId="29FF0B68" w14:textId="75D4F2D1" w:rsidR="006477A8" w:rsidRPr="00C671D6" w:rsidRDefault="006477A8" w:rsidP="006477A8">
            <w:pPr>
              <w:keepNext w:val="0"/>
              <w:keepLines w:val="0"/>
              <w:widowControl w:val="0"/>
              <w:rPr>
                <w:bCs/>
                <w:szCs w:val="24"/>
              </w:rPr>
            </w:pPr>
            <w:r w:rsidRPr="00C671D6">
              <w:rPr>
                <w:szCs w:val="24"/>
              </w:rPr>
              <w:t>Criteria</w:t>
            </w:r>
          </w:p>
        </w:tc>
        <w:tc>
          <w:tcPr>
            <w:tcW w:w="1800" w:type="dxa"/>
          </w:tcPr>
          <w:p w14:paraId="38655E70" w14:textId="057432B1"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23E4B75F" w14:textId="55C96007"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185B7255" w14:textId="2975E16F" w:rsidR="006477A8" w:rsidRPr="00C671D6" w:rsidRDefault="006477A8" w:rsidP="006477A8">
            <w:pPr>
              <w:keepNext w:val="0"/>
              <w:keepLines w:val="0"/>
              <w:widowControl w:val="0"/>
              <w:rPr>
                <w:bCs/>
                <w:szCs w:val="24"/>
              </w:rPr>
            </w:pPr>
            <w:r w:rsidRPr="00C671D6">
              <w:rPr>
                <w:szCs w:val="24"/>
              </w:rPr>
              <w:t>New Page</w:t>
            </w:r>
          </w:p>
        </w:tc>
        <w:tc>
          <w:tcPr>
            <w:tcW w:w="1051" w:type="dxa"/>
          </w:tcPr>
          <w:p w14:paraId="073DF0E9" w14:textId="2A562097" w:rsidR="006477A8" w:rsidRPr="00C671D6" w:rsidRDefault="006477A8" w:rsidP="006477A8">
            <w:pPr>
              <w:keepNext w:val="0"/>
              <w:keepLines w:val="0"/>
              <w:widowControl w:val="0"/>
              <w:rPr>
                <w:bCs/>
                <w:szCs w:val="24"/>
              </w:rPr>
            </w:pPr>
            <w:r w:rsidRPr="00C671D6">
              <w:rPr>
                <w:szCs w:val="24"/>
              </w:rPr>
              <w:t>Quality Control Check</w:t>
            </w:r>
          </w:p>
        </w:tc>
      </w:tr>
      <w:tr w:rsidR="00DB3679" w:rsidRPr="00C671D6" w14:paraId="3B7E1B99"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0949AE6B" w14:textId="7C2F8BCB"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6AB4E48F" w14:textId="4712E614"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38B129CD" w14:textId="3B116681"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7F9D6DDE" w14:textId="25964984"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558CDA07" w14:textId="4EFEC2D0" w:rsidR="00DB3679" w:rsidRPr="00C671D6" w:rsidRDefault="00DB3679" w:rsidP="00DB3679">
            <w:pPr>
              <w:keepNext w:val="0"/>
              <w:keepLines w:val="0"/>
              <w:widowControl w:val="0"/>
              <w:rPr>
                <w:rFonts w:ascii="Verdana" w:hAnsi="Verdana"/>
                <w:bCs/>
                <w:szCs w:val="24"/>
              </w:rPr>
            </w:pPr>
            <w:r w:rsidRPr="00C671D6">
              <w:rPr>
                <w:szCs w:val="24"/>
              </w:rPr>
              <w:t>The study describes how geologic conditions, previous disturbances, and other factors could affect the integrity of archeological deposits. Evaluation of potential site integrity explicitly considers the aspects of integrity presented in 36 C</w:t>
            </w:r>
            <w:r>
              <w:rPr>
                <w:szCs w:val="24"/>
              </w:rPr>
              <w:t>ode of Federal Regulations (C</w:t>
            </w:r>
            <w:r w:rsidRPr="00C671D6">
              <w:rPr>
                <w:szCs w:val="24"/>
              </w:rPr>
              <w:t>FR</w:t>
            </w:r>
            <w:r>
              <w:rPr>
                <w:szCs w:val="24"/>
              </w:rPr>
              <w:t>)</w:t>
            </w:r>
            <w:r w:rsidRPr="00C671D6">
              <w:rPr>
                <w:szCs w:val="24"/>
              </w:rPr>
              <w:t xml:space="preserve"> 60.4. Typically, the integrity of archeological sites is characterized by their integrity of location, design, materials, and association.</w:t>
            </w:r>
          </w:p>
        </w:tc>
        <w:tc>
          <w:tcPr>
            <w:tcW w:w="1800" w:type="dxa"/>
          </w:tcPr>
          <w:p w14:paraId="17952C77" w14:textId="54005358"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50D7969D" w14:textId="2B8A30BC"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9B9E683" w14:textId="6F7C66FF"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6BCD3BDA" w14:textId="12884883"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DB3679" w:rsidRPr="00C671D6" w14:paraId="40CC7E76"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6FF58ABB" w14:textId="17B149E3"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lastRenderedPageBreak/>
              <w:t>No Text</w:t>
            </w:r>
          </w:p>
        </w:tc>
        <w:tc>
          <w:tcPr>
            <w:tcW w:w="810" w:type="dxa"/>
          </w:tcPr>
          <w:p w14:paraId="39D81315" w14:textId="076C554C"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3160DCE1" w14:textId="6210F131"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6C066BD1" w14:textId="3F01C190"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4D632716" w14:textId="69B21E64" w:rsidR="00DB3679" w:rsidRPr="00C671D6" w:rsidRDefault="00DB3679" w:rsidP="00DB3679">
            <w:pPr>
              <w:keepNext w:val="0"/>
              <w:keepLines w:val="0"/>
              <w:widowControl w:val="0"/>
              <w:rPr>
                <w:rFonts w:ascii="Verdana" w:hAnsi="Verdana"/>
                <w:bCs/>
                <w:szCs w:val="24"/>
              </w:rPr>
            </w:pPr>
            <w:r w:rsidRPr="00C671D6">
              <w:rPr>
                <w:szCs w:val="24"/>
              </w:rPr>
              <w:t>For areas with the potential for intact archeological deposits, the study accounts for the locations of previously-identified archeological sites, the results of previous archeological investigations in the area of the construction project, and settlement patterns and likely locations for unrecorded prehistoric and historic archeological sites (including  historic cemeteries). For these areas, the study also makes use of other sources of information such as historic maps, in addition to the THC Archeological Sites Atlas or TARL files, as a basis for drawing conclusions.</w:t>
            </w:r>
          </w:p>
        </w:tc>
        <w:tc>
          <w:tcPr>
            <w:tcW w:w="1800" w:type="dxa"/>
          </w:tcPr>
          <w:p w14:paraId="6FDF6210" w14:textId="787076AE"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67C1EF4E" w14:textId="0D85EB6C"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60667F8" w14:textId="65A54B99"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051" w:type="dxa"/>
          </w:tcPr>
          <w:p w14:paraId="0ECF4666" w14:textId="115223B9"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r>
    </w:tbl>
    <w:p w14:paraId="503A5C22" w14:textId="0E88CAFE" w:rsidR="006477A8" w:rsidRDefault="006477A8" w:rsidP="006477A8">
      <w:pPr>
        <w:pStyle w:val="CaptionTable"/>
        <w:spacing w:before="200"/>
      </w:pPr>
      <w:r>
        <w:lastRenderedPageBreak/>
        <w:t xml:space="preserve">Table </w:t>
      </w:r>
      <w:fldSimple w:instr=" SEQ Table \* ARABIC ">
        <w:r>
          <w:rPr>
            <w:noProof/>
          </w:rPr>
          <w:t>4</w:t>
        </w:r>
      </w:fldSimple>
      <w:r>
        <w:t xml:space="preserve">. </w:t>
      </w:r>
      <w:r w:rsidRPr="00F229CD">
        <w:t xml:space="preserve">Review Standards for Archeological Background Studies – </w:t>
      </w:r>
      <w:r w:rsidRPr="006477A8">
        <w:t>Recommendations and Justification</w:t>
      </w:r>
    </w:p>
    <w:tbl>
      <w:tblPr>
        <w:tblStyle w:val="DSTxDOTTable"/>
        <w:tblW w:w="14395" w:type="dxa"/>
        <w:tblLayout w:type="fixed"/>
        <w:tblLook w:val="0420" w:firstRow="1" w:lastRow="0" w:firstColumn="0" w:lastColumn="0" w:noHBand="0" w:noVBand="1"/>
        <w:tblCaption w:val="Review Standards for Archeological Background Studies – Recommendations and Justification"/>
        <w:tblDescription w:val="Table of Review Standards for Recommendations and Justification section of the Archeology Background Study.  Table include item number, page, section, sentence, criteria, issues, how addressed, new page and quality control check."/>
      </w:tblPr>
      <w:tblGrid>
        <w:gridCol w:w="805"/>
        <w:gridCol w:w="810"/>
        <w:gridCol w:w="720"/>
        <w:gridCol w:w="806"/>
        <w:gridCol w:w="6210"/>
        <w:gridCol w:w="1800"/>
        <w:gridCol w:w="1440"/>
        <w:gridCol w:w="749"/>
        <w:gridCol w:w="1055"/>
      </w:tblGrid>
      <w:tr w:rsidR="006477A8" w:rsidRPr="00C671D6" w14:paraId="7D44ADE7"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001C52AE" w14:textId="1F919FF0" w:rsidR="006477A8" w:rsidRPr="00C671D6" w:rsidRDefault="006477A8" w:rsidP="006477A8">
            <w:pPr>
              <w:keepNext w:val="0"/>
              <w:keepLines w:val="0"/>
              <w:widowControl w:val="0"/>
              <w:rPr>
                <w:bCs/>
                <w:szCs w:val="24"/>
              </w:rPr>
            </w:pPr>
            <w:r w:rsidRPr="00C671D6">
              <w:rPr>
                <w:szCs w:val="24"/>
              </w:rPr>
              <w:t>Item Number</w:t>
            </w:r>
          </w:p>
        </w:tc>
        <w:tc>
          <w:tcPr>
            <w:tcW w:w="810" w:type="dxa"/>
          </w:tcPr>
          <w:p w14:paraId="599CA092" w14:textId="30B16DAA" w:rsidR="006477A8" w:rsidRPr="00C671D6" w:rsidRDefault="006477A8" w:rsidP="006477A8">
            <w:pPr>
              <w:keepNext w:val="0"/>
              <w:keepLines w:val="0"/>
              <w:widowControl w:val="0"/>
              <w:rPr>
                <w:bCs/>
                <w:szCs w:val="24"/>
              </w:rPr>
            </w:pPr>
            <w:r w:rsidRPr="00C671D6">
              <w:rPr>
                <w:szCs w:val="24"/>
              </w:rPr>
              <w:t>Page</w:t>
            </w:r>
          </w:p>
        </w:tc>
        <w:tc>
          <w:tcPr>
            <w:tcW w:w="720" w:type="dxa"/>
          </w:tcPr>
          <w:p w14:paraId="68C8E631" w14:textId="21C8E46F" w:rsidR="006477A8" w:rsidRPr="00C671D6" w:rsidRDefault="006477A8" w:rsidP="006477A8">
            <w:pPr>
              <w:keepNext w:val="0"/>
              <w:keepLines w:val="0"/>
              <w:widowControl w:val="0"/>
              <w:rPr>
                <w:bCs/>
                <w:szCs w:val="24"/>
              </w:rPr>
            </w:pPr>
            <w:r w:rsidRPr="00C671D6">
              <w:rPr>
                <w:szCs w:val="24"/>
              </w:rPr>
              <w:t>Section</w:t>
            </w:r>
          </w:p>
        </w:tc>
        <w:tc>
          <w:tcPr>
            <w:tcW w:w="806" w:type="dxa"/>
          </w:tcPr>
          <w:p w14:paraId="7E33D644" w14:textId="32F0295A" w:rsidR="006477A8" w:rsidRPr="00C671D6" w:rsidRDefault="006477A8" w:rsidP="006477A8">
            <w:pPr>
              <w:keepNext w:val="0"/>
              <w:keepLines w:val="0"/>
              <w:widowControl w:val="0"/>
              <w:rPr>
                <w:bCs/>
                <w:szCs w:val="24"/>
              </w:rPr>
            </w:pPr>
            <w:r w:rsidRPr="00C671D6">
              <w:rPr>
                <w:szCs w:val="24"/>
              </w:rPr>
              <w:t>Sentence</w:t>
            </w:r>
          </w:p>
        </w:tc>
        <w:tc>
          <w:tcPr>
            <w:tcW w:w="6210" w:type="dxa"/>
          </w:tcPr>
          <w:p w14:paraId="25AFE132" w14:textId="3E8E3C7D" w:rsidR="006477A8" w:rsidRPr="00C671D6" w:rsidRDefault="006477A8" w:rsidP="006477A8">
            <w:pPr>
              <w:keepNext w:val="0"/>
              <w:keepLines w:val="0"/>
              <w:widowControl w:val="0"/>
              <w:rPr>
                <w:bCs/>
                <w:szCs w:val="24"/>
              </w:rPr>
            </w:pPr>
            <w:r w:rsidRPr="00C671D6">
              <w:rPr>
                <w:szCs w:val="24"/>
              </w:rPr>
              <w:t>Criteria</w:t>
            </w:r>
          </w:p>
        </w:tc>
        <w:tc>
          <w:tcPr>
            <w:tcW w:w="1800" w:type="dxa"/>
          </w:tcPr>
          <w:p w14:paraId="675F039E" w14:textId="71B35362"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431AB70A" w14:textId="0792DDDA"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72ECD106" w14:textId="2855A26E" w:rsidR="006477A8" w:rsidRPr="00C671D6" w:rsidRDefault="006477A8" w:rsidP="006477A8">
            <w:pPr>
              <w:keepNext w:val="0"/>
              <w:keepLines w:val="0"/>
              <w:widowControl w:val="0"/>
              <w:rPr>
                <w:bCs/>
                <w:szCs w:val="24"/>
              </w:rPr>
            </w:pPr>
            <w:r w:rsidRPr="00C671D6">
              <w:rPr>
                <w:szCs w:val="24"/>
              </w:rPr>
              <w:t>New Page</w:t>
            </w:r>
          </w:p>
        </w:tc>
        <w:tc>
          <w:tcPr>
            <w:tcW w:w="1055" w:type="dxa"/>
          </w:tcPr>
          <w:p w14:paraId="021BBD95" w14:textId="78450C35" w:rsidR="006477A8" w:rsidRPr="00C671D6" w:rsidRDefault="006477A8" w:rsidP="006477A8">
            <w:pPr>
              <w:keepNext w:val="0"/>
              <w:keepLines w:val="0"/>
              <w:widowControl w:val="0"/>
              <w:rPr>
                <w:bCs/>
                <w:szCs w:val="24"/>
              </w:rPr>
            </w:pPr>
            <w:r w:rsidRPr="00C671D6">
              <w:rPr>
                <w:szCs w:val="24"/>
              </w:rPr>
              <w:t>Quality Control Check</w:t>
            </w:r>
          </w:p>
        </w:tc>
      </w:tr>
      <w:tr w:rsidR="00DB3679" w:rsidRPr="00C671D6" w14:paraId="6A532F95"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ED080A3" w14:textId="3CA92C14"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2FE3D897" w14:textId="410CD99A"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52F8D77F" w14:textId="2504B6B9"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2F6FF748" w14:textId="40E29F83"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756E5E51" w14:textId="1E847BCF" w:rsidR="00DB3679" w:rsidRPr="00C671D6" w:rsidRDefault="00DB3679" w:rsidP="00DB3679">
            <w:pPr>
              <w:keepNext w:val="0"/>
              <w:keepLines w:val="0"/>
              <w:widowControl w:val="0"/>
              <w:rPr>
                <w:rFonts w:ascii="Verdana" w:hAnsi="Verdana"/>
                <w:bCs/>
                <w:szCs w:val="24"/>
              </w:rPr>
            </w:pPr>
            <w:r w:rsidRPr="00C671D6">
              <w:rPr>
                <w:szCs w:val="24"/>
              </w:rPr>
              <w:t>Recommendations regarding project effects and the need for further work are explicitly expressed, indicating the portions of the project area where additional work is necessary to identify the project’s effect on archeological historic properties, sites that warrant formal designation as State Archeological Landmarks, or cemeteries. For areas where additional work is recommended, an appropriate level of effort is recommended. (TxDOT reserves the right to deviate from recommendations for additional work.)</w:t>
            </w:r>
          </w:p>
        </w:tc>
        <w:tc>
          <w:tcPr>
            <w:tcW w:w="1800" w:type="dxa"/>
          </w:tcPr>
          <w:p w14:paraId="26254F79" w14:textId="00371C10"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0066AD27" w14:textId="5D3C46C9"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E0D5C9F" w14:textId="6C7476F8"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5" w:type="dxa"/>
          </w:tcPr>
          <w:p w14:paraId="61A74D73" w14:textId="4B04EA2D"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DB3679" w:rsidRPr="00C671D6" w14:paraId="180B8154"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14555C2B" w14:textId="13247070"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lastRenderedPageBreak/>
              <w:t>No Text</w:t>
            </w:r>
          </w:p>
        </w:tc>
        <w:tc>
          <w:tcPr>
            <w:tcW w:w="810" w:type="dxa"/>
          </w:tcPr>
          <w:p w14:paraId="29BDACD2" w14:textId="77FA24BE"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6C9BCDE7" w14:textId="526085BB"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3036FA0D" w14:textId="5BF748C0"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48238430" w14:textId="5B8E6A4C" w:rsidR="00DB3679" w:rsidRPr="00C671D6" w:rsidRDefault="00DB3679" w:rsidP="00DB3679">
            <w:pPr>
              <w:keepNext w:val="0"/>
              <w:keepLines w:val="0"/>
              <w:widowControl w:val="0"/>
              <w:rPr>
                <w:rFonts w:ascii="Verdana" w:hAnsi="Verdana"/>
                <w:bCs/>
                <w:szCs w:val="24"/>
              </w:rPr>
            </w:pPr>
            <w:r w:rsidRPr="00C671D6">
              <w:rPr>
                <w:szCs w:val="24"/>
              </w:rPr>
              <w:t>Study includes an explicit justification of the level of effort used to identify and evaluate historic properties and make recommendations. For a background study, this justification either explains why no fieldwork is necessary or explains why fieldwork should be conducted.</w:t>
            </w:r>
          </w:p>
        </w:tc>
        <w:tc>
          <w:tcPr>
            <w:tcW w:w="1800" w:type="dxa"/>
          </w:tcPr>
          <w:p w14:paraId="1592F983" w14:textId="661AD9E7"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427AC26C" w14:textId="2F265A2C"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7A818D09" w14:textId="6D5E08FF"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055" w:type="dxa"/>
          </w:tcPr>
          <w:p w14:paraId="570C905F" w14:textId="4B8C159F"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r>
    </w:tbl>
    <w:p w14:paraId="26705B34" w14:textId="697DCE3F" w:rsidR="006477A8" w:rsidRDefault="006477A8" w:rsidP="006477A8">
      <w:pPr>
        <w:pStyle w:val="CaptionTable"/>
        <w:spacing w:before="200"/>
      </w:pPr>
      <w:r>
        <w:lastRenderedPageBreak/>
        <w:t xml:space="preserve">Table </w:t>
      </w:r>
      <w:fldSimple w:instr=" SEQ Table \* ARABIC ">
        <w:r>
          <w:rPr>
            <w:noProof/>
          </w:rPr>
          <w:t>5</w:t>
        </w:r>
      </w:fldSimple>
      <w:r>
        <w:t xml:space="preserve">. </w:t>
      </w:r>
      <w:r w:rsidRPr="005E0C87">
        <w:t>Review Standards for Archeological Background Studies –</w:t>
      </w:r>
      <w:r w:rsidRPr="006477A8">
        <w:t xml:space="preserve"> </w:t>
      </w:r>
      <w:r>
        <w:t>E</w:t>
      </w:r>
      <w:r w:rsidRPr="006477A8">
        <w:t>NV Reviewer Conclusions</w:t>
      </w:r>
      <w:r>
        <w:t xml:space="preserve"> and or </w:t>
      </w:r>
      <w:r w:rsidRPr="006477A8">
        <w:t>Additional Issues</w:t>
      </w:r>
    </w:p>
    <w:tbl>
      <w:tblPr>
        <w:tblStyle w:val="DSTxDOTTable"/>
        <w:tblW w:w="14395" w:type="dxa"/>
        <w:tblLayout w:type="fixed"/>
        <w:tblLook w:val="0420" w:firstRow="1" w:lastRow="0" w:firstColumn="0" w:lastColumn="0" w:noHBand="0" w:noVBand="1"/>
        <w:tblCaption w:val="Review Standards for Archeological Background Studies – ENV Reviewer Conclusions and or Additional Issues"/>
        <w:tblDescription w:val="Table of Review Standards for Conclusions section of the Archeology Background Study.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C671D6" w14:paraId="0F8320F2"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0C6D2DD0" w14:textId="188CE147" w:rsidR="006477A8" w:rsidRPr="00C671D6" w:rsidRDefault="006477A8" w:rsidP="006477A8">
            <w:pPr>
              <w:keepNext w:val="0"/>
              <w:keepLines w:val="0"/>
              <w:widowControl w:val="0"/>
              <w:rPr>
                <w:bCs/>
                <w:szCs w:val="24"/>
              </w:rPr>
            </w:pPr>
            <w:r w:rsidRPr="00C671D6">
              <w:rPr>
                <w:szCs w:val="24"/>
              </w:rPr>
              <w:t>Item Number</w:t>
            </w:r>
          </w:p>
        </w:tc>
        <w:tc>
          <w:tcPr>
            <w:tcW w:w="806" w:type="dxa"/>
          </w:tcPr>
          <w:p w14:paraId="5383442D" w14:textId="6FAB2367" w:rsidR="006477A8" w:rsidRPr="00C671D6" w:rsidRDefault="006477A8" w:rsidP="006477A8">
            <w:pPr>
              <w:keepNext w:val="0"/>
              <w:keepLines w:val="0"/>
              <w:widowControl w:val="0"/>
              <w:rPr>
                <w:bCs/>
                <w:szCs w:val="24"/>
              </w:rPr>
            </w:pPr>
            <w:r w:rsidRPr="00C671D6">
              <w:rPr>
                <w:szCs w:val="24"/>
              </w:rPr>
              <w:t>Page</w:t>
            </w:r>
          </w:p>
        </w:tc>
        <w:tc>
          <w:tcPr>
            <w:tcW w:w="720" w:type="dxa"/>
          </w:tcPr>
          <w:p w14:paraId="6DDB545A" w14:textId="137A129E" w:rsidR="006477A8" w:rsidRPr="00C671D6" w:rsidRDefault="006477A8" w:rsidP="006477A8">
            <w:pPr>
              <w:keepNext w:val="0"/>
              <w:keepLines w:val="0"/>
              <w:widowControl w:val="0"/>
              <w:rPr>
                <w:bCs/>
                <w:szCs w:val="24"/>
              </w:rPr>
            </w:pPr>
            <w:r w:rsidRPr="00C671D6">
              <w:rPr>
                <w:szCs w:val="24"/>
              </w:rPr>
              <w:t>Section</w:t>
            </w:r>
          </w:p>
        </w:tc>
        <w:tc>
          <w:tcPr>
            <w:tcW w:w="806" w:type="dxa"/>
          </w:tcPr>
          <w:p w14:paraId="123FF104" w14:textId="4D28F5F7" w:rsidR="006477A8" w:rsidRPr="00C671D6" w:rsidRDefault="006477A8" w:rsidP="006477A8">
            <w:pPr>
              <w:keepNext w:val="0"/>
              <w:keepLines w:val="0"/>
              <w:widowControl w:val="0"/>
              <w:rPr>
                <w:bCs/>
                <w:szCs w:val="24"/>
              </w:rPr>
            </w:pPr>
            <w:r w:rsidRPr="00C671D6">
              <w:rPr>
                <w:szCs w:val="24"/>
              </w:rPr>
              <w:t>Sentence</w:t>
            </w:r>
          </w:p>
        </w:tc>
        <w:tc>
          <w:tcPr>
            <w:tcW w:w="6206" w:type="dxa"/>
          </w:tcPr>
          <w:p w14:paraId="3A0DE4B8" w14:textId="7E318E90" w:rsidR="006477A8" w:rsidRPr="00C671D6" w:rsidRDefault="006477A8" w:rsidP="006477A8">
            <w:pPr>
              <w:keepNext w:val="0"/>
              <w:keepLines w:val="0"/>
              <w:widowControl w:val="0"/>
              <w:rPr>
                <w:bCs/>
                <w:szCs w:val="24"/>
              </w:rPr>
            </w:pPr>
            <w:r w:rsidRPr="00C671D6">
              <w:rPr>
                <w:szCs w:val="24"/>
              </w:rPr>
              <w:t>Criteria</w:t>
            </w:r>
          </w:p>
        </w:tc>
        <w:tc>
          <w:tcPr>
            <w:tcW w:w="1800" w:type="dxa"/>
          </w:tcPr>
          <w:p w14:paraId="420C3E83" w14:textId="4E372FFC"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6AC6EEFF" w14:textId="3638B22F"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6CCB8A72" w14:textId="38189489" w:rsidR="006477A8" w:rsidRPr="00C671D6" w:rsidRDefault="006477A8" w:rsidP="006477A8">
            <w:pPr>
              <w:keepNext w:val="0"/>
              <w:keepLines w:val="0"/>
              <w:widowControl w:val="0"/>
              <w:rPr>
                <w:bCs/>
                <w:szCs w:val="24"/>
              </w:rPr>
            </w:pPr>
            <w:r w:rsidRPr="00C671D6">
              <w:rPr>
                <w:szCs w:val="24"/>
              </w:rPr>
              <w:t>New Page</w:t>
            </w:r>
          </w:p>
        </w:tc>
        <w:tc>
          <w:tcPr>
            <w:tcW w:w="1062" w:type="dxa"/>
          </w:tcPr>
          <w:p w14:paraId="578B2123" w14:textId="22070EFB" w:rsidR="006477A8" w:rsidRPr="00C671D6" w:rsidRDefault="006477A8" w:rsidP="006477A8">
            <w:pPr>
              <w:keepNext w:val="0"/>
              <w:keepLines w:val="0"/>
              <w:widowControl w:val="0"/>
              <w:rPr>
                <w:bCs/>
                <w:szCs w:val="24"/>
              </w:rPr>
            </w:pPr>
            <w:r w:rsidRPr="00C671D6">
              <w:rPr>
                <w:szCs w:val="24"/>
              </w:rPr>
              <w:t>Quality Control Check</w:t>
            </w:r>
          </w:p>
        </w:tc>
      </w:tr>
      <w:tr w:rsidR="00DB3679" w:rsidRPr="00C671D6" w14:paraId="041007FF" w14:textId="77777777" w:rsidTr="003D53F6">
        <w:trPr>
          <w:cnfStyle w:val="000000100000" w:firstRow="0" w:lastRow="0" w:firstColumn="0" w:lastColumn="0" w:oddVBand="0" w:evenVBand="0" w:oddHBand="1" w:evenHBand="0" w:firstRowFirstColumn="0" w:firstRowLastColumn="0" w:lastRowFirstColumn="0" w:lastRowLastColumn="0"/>
        </w:trPr>
        <w:tc>
          <w:tcPr>
            <w:tcW w:w="806" w:type="dxa"/>
          </w:tcPr>
          <w:p w14:paraId="3493A69A" w14:textId="011BB348"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1F6B2EC0" w14:textId="1EB9732D"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6DED3631" w14:textId="4B844AA8"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4044E9B7" w14:textId="2D30F50C"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06" w:type="dxa"/>
            <w:vAlign w:val="top"/>
          </w:tcPr>
          <w:p w14:paraId="2EC6EB52" w14:textId="171ADBA8" w:rsidR="00DB3679" w:rsidRPr="00DB3679" w:rsidRDefault="00DB3679" w:rsidP="00DB3679">
            <w:pPr>
              <w:keepNext w:val="0"/>
              <w:keepLines w:val="0"/>
              <w:widowControl w:val="0"/>
              <w:rPr>
                <w:rFonts w:ascii="Verdana" w:hAnsi="Verdana"/>
                <w:bCs/>
                <w:szCs w:val="24"/>
              </w:rPr>
            </w:pPr>
            <w:r w:rsidRPr="00DB3679">
              <w:rPr>
                <w:szCs w:val="24"/>
              </w:rPr>
              <w:t>Report contains no factual errors or omissions affecting the finding(s). (Additional reviewer comments required if “Critical”)</w:t>
            </w:r>
          </w:p>
        </w:tc>
        <w:tc>
          <w:tcPr>
            <w:tcW w:w="1800" w:type="dxa"/>
          </w:tcPr>
          <w:p w14:paraId="203E7A77" w14:textId="3392C969"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17ECDA42" w14:textId="21459CB6"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47DE433" w14:textId="0699A440"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62" w:type="dxa"/>
          </w:tcPr>
          <w:p w14:paraId="1CA86AA5" w14:textId="4F3ECC38" w:rsidR="00DB3679" w:rsidRPr="00DB3679" w:rsidRDefault="00DB3679" w:rsidP="00DB3679">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DB3679" w:rsidRPr="00C671D6" w14:paraId="57696611" w14:textId="77777777" w:rsidTr="003D53F6">
        <w:trPr>
          <w:cnfStyle w:val="000000010000" w:firstRow="0" w:lastRow="0" w:firstColumn="0" w:lastColumn="0" w:oddVBand="0" w:evenVBand="0" w:oddHBand="0" w:evenHBand="1" w:firstRowFirstColumn="0" w:firstRowLastColumn="0" w:lastRowFirstColumn="0" w:lastRowLastColumn="0"/>
        </w:trPr>
        <w:tc>
          <w:tcPr>
            <w:tcW w:w="806" w:type="dxa"/>
          </w:tcPr>
          <w:p w14:paraId="760F831F" w14:textId="1A5628B6"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4C263306" w14:textId="76647C7F"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70804345" w14:textId="0808FEB0"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03A1A2F5" w14:textId="5C1F64CD"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6206" w:type="dxa"/>
            <w:vAlign w:val="top"/>
          </w:tcPr>
          <w:p w14:paraId="6AF55244" w14:textId="36153F6A" w:rsidR="00DB3679" w:rsidRPr="00C671D6" w:rsidRDefault="00DB3679" w:rsidP="00DB3679">
            <w:pPr>
              <w:keepNext w:val="0"/>
              <w:keepLines w:val="0"/>
              <w:widowControl w:val="0"/>
              <w:rPr>
                <w:rFonts w:ascii="Verdana" w:hAnsi="Verdana"/>
                <w:bCs/>
                <w:szCs w:val="24"/>
              </w:rPr>
            </w:pPr>
            <w:r w:rsidRPr="00C671D6">
              <w:rPr>
                <w:szCs w:val="24"/>
              </w:rPr>
              <w:t>Report violates no regulatory requirement(s). (Reviewer comments required if “Critical”)</w:t>
            </w:r>
          </w:p>
        </w:tc>
        <w:tc>
          <w:tcPr>
            <w:tcW w:w="1800" w:type="dxa"/>
          </w:tcPr>
          <w:p w14:paraId="6061DC8F" w14:textId="16167BD4"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25573C7B" w14:textId="77992ADC"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EB80F0E" w14:textId="4A0E38A0"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c>
          <w:tcPr>
            <w:tcW w:w="1062" w:type="dxa"/>
          </w:tcPr>
          <w:p w14:paraId="162653CC" w14:textId="1E9F31F6" w:rsidR="00DB3679" w:rsidRPr="00DB3679" w:rsidRDefault="00DB3679" w:rsidP="00DB3679">
            <w:pPr>
              <w:keepNext w:val="0"/>
              <w:keepLines w:val="0"/>
              <w:widowControl w:val="0"/>
              <w:rPr>
                <w:rFonts w:ascii="Verdana" w:hAnsi="Verdana"/>
                <w:bCs/>
                <w:color w:val="DADEE5"/>
                <w:szCs w:val="24"/>
              </w:rPr>
            </w:pPr>
            <w:r w:rsidRPr="00DB3679">
              <w:rPr>
                <w:bCs/>
                <w:color w:val="DADEE5"/>
                <w:szCs w:val="24"/>
              </w:rPr>
              <w:t>No Text</w:t>
            </w:r>
          </w:p>
        </w:tc>
      </w:tr>
    </w:tbl>
    <w:p w14:paraId="7A05F9C5" w14:textId="60AC3534" w:rsidR="006477A8" w:rsidRDefault="006477A8" w:rsidP="006477A8">
      <w:pPr>
        <w:pStyle w:val="CaptionTable"/>
        <w:spacing w:before="200"/>
      </w:pPr>
      <w:r>
        <w:lastRenderedPageBreak/>
        <w:t xml:space="preserve">Table </w:t>
      </w:r>
      <w:fldSimple w:instr=" SEQ Table \* ARABIC ">
        <w:r>
          <w:rPr>
            <w:noProof/>
          </w:rPr>
          <w:t>6</w:t>
        </w:r>
      </w:fldSimple>
      <w:r>
        <w:t xml:space="preserve">. </w:t>
      </w:r>
      <w:r w:rsidRPr="00C16B0D">
        <w:t xml:space="preserve">Review Standards for Archeological Background Studies – Additional </w:t>
      </w:r>
      <w:r>
        <w:t>Comments</w:t>
      </w:r>
    </w:p>
    <w:tbl>
      <w:tblPr>
        <w:tblStyle w:val="DSTxDOTTable"/>
        <w:tblW w:w="14395" w:type="dxa"/>
        <w:tblLayout w:type="fixed"/>
        <w:tblLook w:val="0420" w:firstRow="1" w:lastRow="0" w:firstColumn="0" w:lastColumn="0" w:noHBand="0" w:noVBand="1"/>
        <w:tblCaption w:val="Review Standards for Archeological Background Studies – Additional Comments"/>
        <w:tblDescription w:val="Table of Review Standards for Additional Comments on the Archeology Background Study.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211BC0" w14:paraId="4907D218"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36A8FD25" w14:textId="39F703BB" w:rsidR="006477A8" w:rsidRPr="00352687" w:rsidRDefault="006477A8" w:rsidP="006477A8">
            <w:pPr>
              <w:keepNext w:val="0"/>
              <w:keepLines w:val="0"/>
              <w:widowControl w:val="0"/>
              <w:rPr>
                <w:bCs/>
              </w:rPr>
            </w:pPr>
            <w:r>
              <w:t>Item Number</w:t>
            </w:r>
          </w:p>
        </w:tc>
        <w:tc>
          <w:tcPr>
            <w:tcW w:w="806" w:type="dxa"/>
          </w:tcPr>
          <w:p w14:paraId="0C04558D" w14:textId="5456EC82" w:rsidR="006477A8" w:rsidRPr="00352687" w:rsidRDefault="006477A8" w:rsidP="006477A8">
            <w:pPr>
              <w:keepNext w:val="0"/>
              <w:keepLines w:val="0"/>
              <w:widowControl w:val="0"/>
              <w:rPr>
                <w:bCs/>
              </w:rPr>
            </w:pPr>
            <w:r>
              <w:t>Page</w:t>
            </w:r>
          </w:p>
        </w:tc>
        <w:tc>
          <w:tcPr>
            <w:tcW w:w="720" w:type="dxa"/>
          </w:tcPr>
          <w:p w14:paraId="1D52C549" w14:textId="25BC0D52" w:rsidR="006477A8" w:rsidRPr="00352687" w:rsidRDefault="006477A8" w:rsidP="006477A8">
            <w:pPr>
              <w:keepNext w:val="0"/>
              <w:keepLines w:val="0"/>
              <w:widowControl w:val="0"/>
              <w:rPr>
                <w:bCs/>
              </w:rPr>
            </w:pPr>
            <w:r>
              <w:t>Section</w:t>
            </w:r>
          </w:p>
        </w:tc>
        <w:tc>
          <w:tcPr>
            <w:tcW w:w="806" w:type="dxa"/>
          </w:tcPr>
          <w:p w14:paraId="0B674ACE" w14:textId="3A57D151" w:rsidR="006477A8" w:rsidRPr="00352687" w:rsidRDefault="006477A8" w:rsidP="006477A8">
            <w:pPr>
              <w:keepNext w:val="0"/>
              <w:keepLines w:val="0"/>
              <w:widowControl w:val="0"/>
              <w:rPr>
                <w:bCs/>
              </w:rPr>
            </w:pPr>
            <w:r>
              <w:t>Sentence</w:t>
            </w:r>
          </w:p>
        </w:tc>
        <w:tc>
          <w:tcPr>
            <w:tcW w:w="6206" w:type="dxa"/>
          </w:tcPr>
          <w:p w14:paraId="14AD66AD" w14:textId="384A2ECB" w:rsidR="006477A8" w:rsidRPr="00352687" w:rsidRDefault="006477A8" w:rsidP="006477A8">
            <w:pPr>
              <w:keepNext w:val="0"/>
              <w:keepLines w:val="0"/>
              <w:widowControl w:val="0"/>
              <w:rPr>
                <w:bCs/>
              </w:rPr>
            </w:pPr>
            <w:r>
              <w:t>Criteria</w:t>
            </w:r>
          </w:p>
        </w:tc>
        <w:tc>
          <w:tcPr>
            <w:tcW w:w="1800" w:type="dxa"/>
          </w:tcPr>
          <w:p w14:paraId="5B48CA45" w14:textId="10F20421" w:rsidR="006477A8" w:rsidRPr="00352687" w:rsidRDefault="006477A8" w:rsidP="006477A8">
            <w:pPr>
              <w:keepNext w:val="0"/>
              <w:keepLines w:val="0"/>
              <w:widowControl w:val="0"/>
              <w:rPr>
                <w:bCs/>
              </w:rPr>
            </w:pPr>
            <w:r>
              <w:t>Issues: Not Applicable, Editorial or minor, Substantive, Critical</w:t>
            </w:r>
          </w:p>
        </w:tc>
        <w:tc>
          <w:tcPr>
            <w:tcW w:w="1440" w:type="dxa"/>
          </w:tcPr>
          <w:p w14:paraId="1284A797" w14:textId="2F952C6C" w:rsidR="006477A8" w:rsidRPr="00352687" w:rsidRDefault="006477A8" w:rsidP="006477A8">
            <w:pPr>
              <w:keepNext w:val="0"/>
              <w:keepLines w:val="0"/>
              <w:widowControl w:val="0"/>
              <w:rPr>
                <w:bCs/>
              </w:rPr>
            </w:pPr>
            <w:r>
              <w:t>How Addressed (or why not addressed)</w:t>
            </w:r>
          </w:p>
        </w:tc>
        <w:tc>
          <w:tcPr>
            <w:tcW w:w="749" w:type="dxa"/>
          </w:tcPr>
          <w:p w14:paraId="061DFC43" w14:textId="08D5FB30" w:rsidR="006477A8" w:rsidRPr="00352687" w:rsidRDefault="006477A8" w:rsidP="006477A8">
            <w:pPr>
              <w:keepNext w:val="0"/>
              <w:keepLines w:val="0"/>
              <w:widowControl w:val="0"/>
              <w:rPr>
                <w:bCs/>
              </w:rPr>
            </w:pPr>
            <w:r>
              <w:t>New Page</w:t>
            </w:r>
          </w:p>
        </w:tc>
        <w:tc>
          <w:tcPr>
            <w:tcW w:w="1062" w:type="dxa"/>
          </w:tcPr>
          <w:p w14:paraId="476356DA" w14:textId="14120CA6" w:rsidR="006477A8" w:rsidRPr="00352687" w:rsidRDefault="006477A8" w:rsidP="006477A8">
            <w:pPr>
              <w:keepNext w:val="0"/>
              <w:keepLines w:val="0"/>
              <w:widowControl w:val="0"/>
              <w:rPr>
                <w:bCs/>
              </w:rPr>
            </w:pPr>
            <w:r>
              <w:t>Quality Control Check</w:t>
            </w:r>
          </w:p>
        </w:tc>
      </w:tr>
      <w:tr w:rsidR="00DB3679" w:rsidRPr="00211BC0" w14:paraId="329CB6D7" w14:textId="77777777" w:rsidTr="00D818E8">
        <w:trPr>
          <w:cnfStyle w:val="000000100000" w:firstRow="0" w:lastRow="0" w:firstColumn="0" w:lastColumn="0" w:oddVBand="0" w:evenVBand="0" w:oddHBand="1" w:evenHBand="0" w:firstRowFirstColumn="0" w:firstRowLastColumn="0" w:lastRowFirstColumn="0" w:lastRowLastColumn="0"/>
        </w:trPr>
        <w:tc>
          <w:tcPr>
            <w:tcW w:w="806" w:type="dxa"/>
          </w:tcPr>
          <w:p w14:paraId="4C13C7F2" w14:textId="261C77E9"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2DEA77F7" w14:textId="2D30DC0B"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20" w:type="dxa"/>
          </w:tcPr>
          <w:p w14:paraId="17090B89" w14:textId="467666E4"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510C4136" w14:textId="47560AF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6206" w:type="dxa"/>
          </w:tcPr>
          <w:p w14:paraId="5E2EA888" w14:textId="275992A8"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800" w:type="dxa"/>
          </w:tcPr>
          <w:p w14:paraId="3F04432C" w14:textId="325C0B1A"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440" w:type="dxa"/>
          </w:tcPr>
          <w:p w14:paraId="2191B9B1" w14:textId="1022B6A5"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49" w:type="dxa"/>
          </w:tcPr>
          <w:p w14:paraId="6E8D7272" w14:textId="1EC5956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062" w:type="dxa"/>
          </w:tcPr>
          <w:p w14:paraId="436C73A1" w14:textId="5EC21F0A" w:rsidR="00DB3679" w:rsidRPr="00DB3679" w:rsidRDefault="00DB3679" w:rsidP="00DB3679">
            <w:pPr>
              <w:keepNext w:val="0"/>
              <w:keepLines w:val="0"/>
              <w:widowControl w:val="0"/>
              <w:rPr>
                <w:rFonts w:ascii="Verdana" w:hAnsi="Verdana"/>
                <w:bCs/>
                <w:color w:val="FFFFFF" w:themeColor="background1"/>
              </w:rPr>
            </w:pPr>
            <w:r w:rsidRPr="00DB3679">
              <w:rPr>
                <w:rFonts w:ascii="Verdana" w:hAnsi="Verdana"/>
                <w:bCs/>
                <w:color w:val="FFFFFF" w:themeColor="background1"/>
              </w:rPr>
              <w:t>No Text</w:t>
            </w:r>
          </w:p>
        </w:tc>
      </w:tr>
    </w:tbl>
    <w:p w14:paraId="094C0DD7" w14:textId="32A8CE78" w:rsidR="00EB6B61" w:rsidRPr="00F8679C" w:rsidRDefault="00EB6B61" w:rsidP="00EB6B61">
      <w:pPr>
        <w:spacing w:beforeLines="200" w:before="480" w:line="480" w:lineRule="auto"/>
      </w:pPr>
      <w:r w:rsidRPr="00F8679C">
        <w:rPr>
          <w:b/>
          <w:bCs/>
        </w:rPr>
        <w:t xml:space="preserve">Signature of </w:t>
      </w:r>
      <w:r>
        <w:rPr>
          <w:b/>
          <w:bCs/>
        </w:rPr>
        <w:t>Quality Control Officer</w:t>
      </w:r>
      <w:r w:rsidRPr="00F8679C">
        <w:rPr>
          <w:b/>
          <w:bCs/>
        </w:rPr>
        <w:t>:</w:t>
      </w:r>
      <w:r w:rsidR="000A3E66">
        <w:rPr>
          <w:b/>
          <w:bCs/>
        </w:rPr>
        <w:t xml:space="preserve"> </w:t>
      </w:r>
      <w:r>
        <w:t>__________________________________________________________</w:t>
      </w:r>
    </w:p>
    <w:p w14:paraId="499A65D4" w14:textId="20388263" w:rsidR="00EB6B61" w:rsidRPr="00F8679C" w:rsidRDefault="00EB6B61" w:rsidP="00EB6B61">
      <w:pPr>
        <w:spacing w:beforeLines="200" w:before="480" w:line="480" w:lineRule="auto"/>
      </w:pPr>
      <w:r w:rsidRPr="00F8679C">
        <w:rPr>
          <w:b/>
          <w:bCs/>
        </w:rPr>
        <w:t>Printed Name:</w:t>
      </w:r>
      <w:r w:rsidR="000A3E66">
        <w:rPr>
          <w:b/>
          <w:bCs/>
        </w:rPr>
        <w:t xml:space="preserve"> </w:t>
      </w:r>
      <w:r>
        <w:t xml:space="preserve">________________________________________________________ </w:t>
      </w:r>
      <w:r w:rsidRPr="00EB6B61">
        <w:rPr>
          <w:b/>
          <w:bCs/>
        </w:rPr>
        <w:t>Date:</w:t>
      </w:r>
      <w:r w:rsidR="000A3E66">
        <w:rPr>
          <w:b/>
          <w:bCs/>
        </w:rPr>
        <w:t xml:space="preserve"> </w:t>
      </w:r>
      <w:r>
        <w:t>________________</w:t>
      </w:r>
    </w:p>
    <w:p w14:paraId="41798A84" w14:textId="32EEE10A" w:rsidR="00CA0340" w:rsidRDefault="00EB6B61" w:rsidP="00EB6B61">
      <w:pPr>
        <w:spacing w:beforeLines="200" w:before="480" w:line="480" w:lineRule="auto"/>
      </w:pPr>
      <w:r>
        <w:rPr>
          <w:b/>
          <w:bCs/>
        </w:rPr>
        <w:t>ENV Staff Review Signature</w:t>
      </w:r>
      <w:r w:rsidRPr="00F8679C">
        <w:rPr>
          <w:b/>
          <w:bCs/>
        </w:rPr>
        <w:t xml:space="preserve">: </w:t>
      </w:r>
      <w:r>
        <w:t>___________________________________________</w:t>
      </w:r>
      <w:r w:rsidRPr="00EB6B61">
        <w:rPr>
          <w:b/>
          <w:bCs/>
        </w:rPr>
        <w:t xml:space="preserve"> Date:</w:t>
      </w:r>
      <w:r w:rsidR="000A3E66">
        <w:rPr>
          <w:b/>
          <w:bCs/>
        </w:rPr>
        <w:t xml:space="preserve"> </w:t>
      </w:r>
      <w:r>
        <w:t>________________</w:t>
      </w:r>
    </w:p>
    <w:p w14:paraId="760DBCF5" w14:textId="34B5E75C" w:rsidR="00EF1329" w:rsidRDefault="00EF1329" w:rsidP="00EF1329">
      <w:pPr>
        <w:pStyle w:val="CaptionFigure"/>
        <w:keepNext w:val="0"/>
        <w:keepLines w:val="0"/>
        <w:widowControl w:val="0"/>
      </w:pPr>
      <w:r>
        <w:br w:type="page"/>
      </w:r>
    </w:p>
    <w:p w14:paraId="08170409" w14:textId="77777777" w:rsidR="00AC2181" w:rsidRPr="00FF6129" w:rsidRDefault="00AC2181" w:rsidP="00FF6129">
      <w:pPr>
        <w:pStyle w:val="Heading2"/>
      </w:pPr>
      <w:r w:rsidRPr="00FF6129">
        <w:lastRenderedPageBreak/>
        <w:t>Revision History</w:t>
      </w:r>
    </w:p>
    <w:p w14:paraId="76028F94" w14:textId="1D50962F" w:rsidR="00AC2181" w:rsidRPr="00352687" w:rsidRDefault="00AC2181" w:rsidP="00352687">
      <w:pPr>
        <w:pStyle w:val="CaptionTable"/>
      </w:pPr>
      <w:bookmarkStart w:id="3" w:name="_Toc229661445"/>
      <w:r w:rsidRPr="00352687">
        <w:t xml:space="preserve">Table </w:t>
      </w:r>
      <w:fldSimple w:instr=" SEQ Table \* ARABIC ">
        <w:r w:rsidR="006477A8">
          <w:rPr>
            <w:noProof/>
          </w:rPr>
          <w:t>7</w:t>
        </w:r>
      </w:fldSimple>
      <w:r w:rsidRPr="00352687">
        <w:t>. Document revision history</w:t>
      </w:r>
      <w:bookmarkEnd w:id="3"/>
    </w:p>
    <w:tbl>
      <w:tblPr>
        <w:tblStyle w:val="DSTxDOTTable"/>
        <w:tblW w:w="14395" w:type="dxa"/>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11970"/>
      </w:tblGrid>
      <w:tr w:rsidR="00352687" w14:paraId="3741FF7B" w14:textId="77777777" w:rsidTr="003D53F6">
        <w:trPr>
          <w:cnfStyle w:val="100000000000" w:firstRow="1" w:lastRow="0" w:firstColumn="0" w:lastColumn="0" w:oddVBand="0" w:evenVBand="0" w:oddHBand="0" w:evenHBand="0" w:firstRowFirstColumn="0" w:firstRowLastColumn="0" w:lastRowFirstColumn="0" w:lastRowLastColumn="0"/>
        </w:trPr>
        <w:tc>
          <w:tcPr>
            <w:tcW w:w="2425" w:type="dxa"/>
          </w:tcPr>
          <w:p w14:paraId="5B4B1773" w14:textId="77777777" w:rsidR="00AC2181" w:rsidRPr="00A07348" w:rsidRDefault="00AC2181" w:rsidP="00334CB7">
            <w:r w:rsidRPr="00A07348">
              <w:t>Effective date (month year)</w:t>
            </w:r>
          </w:p>
        </w:tc>
        <w:tc>
          <w:tcPr>
            <w:tcW w:w="11970" w:type="dxa"/>
          </w:tcPr>
          <w:p w14:paraId="6ACF8C30" w14:textId="77777777" w:rsidR="00AC2181" w:rsidRPr="00A07348" w:rsidRDefault="00AC2181" w:rsidP="00334CB7">
            <w:r w:rsidRPr="00A07348">
              <w:t>Reason for and description of change</w:t>
            </w:r>
          </w:p>
        </w:tc>
      </w:tr>
      <w:tr w:rsidR="00485277" w14:paraId="591DCD12" w14:textId="77777777" w:rsidTr="003D53F6">
        <w:trPr>
          <w:cnfStyle w:val="000000100000" w:firstRow="0" w:lastRow="0" w:firstColumn="0" w:lastColumn="0" w:oddVBand="0" w:evenVBand="0" w:oddHBand="1" w:evenHBand="0" w:firstRowFirstColumn="0" w:firstRowLastColumn="0" w:lastRowFirstColumn="0" w:lastRowLastColumn="0"/>
        </w:trPr>
        <w:tc>
          <w:tcPr>
            <w:tcW w:w="2425" w:type="dxa"/>
          </w:tcPr>
          <w:p w14:paraId="79F2D6D7" w14:textId="35DC9C92" w:rsidR="00AC2181" w:rsidRPr="00A07348" w:rsidRDefault="008505C0" w:rsidP="00334CB7">
            <w:pPr>
              <w:rPr>
                <w:b/>
                <w:bCs/>
              </w:rPr>
            </w:pPr>
            <w:r>
              <w:t>October</w:t>
            </w:r>
            <w:r w:rsidR="00AC2181">
              <w:t xml:space="preserve"> </w:t>
            </w:r>
            <w:r>
              <w:t>2026</w:t>
            </w:r>
          </w:p>
        </w:tc>
        <w:tc>
          <w:tcPr>
            <w:tcW w:w="11970" w:type="dxa"/>
          </w:tcPr>
          <w:p w14:paraId="7428E90B" w14:textId="5EAC3F92" w:rsidR="00AC2181" w:rsidRDefault="00AC2181" w:rsidP="00F50C7E">
            <w:r>
              <w:t xml:space="preserve">Version </w:t>
            </w:r>
            <w:r w:rsidR="00533556">
              <w:t>4</w:t>
            </w:r>
          </w:p>
          <w:p w14:paraId="60813D69" w14:textId="2696EE6C" w:rsidR="00AC2181" w:rsidRPr="00352687" w:rsidRDefault="00520DA3" w:rsidP="00F50C7E">
            <w:pPr>
              <w:pStyle w:val="ListBullet"/>
              <w:tabs>
                <w:tab w:val="clear" w:pos="1080"/>
              </w:tabs>
              <w:ind w:left="398"/>
            </w:pPr>
            <w:r w:rsidRPr="00520DA3">
              <w:t>Updated to comply with accessibility and TxDOT branding standards.</w:t>
            </w:r>
          </w:p>
        </w:tc>
      </w:tr>
      <w:tr w:rsidR="00533556" w14:paraId="7064256B" w14:textId="77777777" w:rsidTr="003D53F6">
        <w:trPr>
          <w:cnfStyle w:val="000000010000" w:firstRow="0" w:lastRow="0" w:firstColumn="0" w:lastColumn="0" w:oddVBand="0" w:evenVBand="0" w:oddHBand="0" w:evenHBand="1" w:firstRowFirstColumn="0" w:firstRowLastColumn="0" w:lastRowFirstColumn="0" w:lastRowLastColumn="0"/>
        </w:trPr>
        <w:tc>
          <w:tcPr>
            <w:tcW w:w="2425" w:type="dxa"/>
          </w:tcPr>
          <w:p w14:paraId="29FEA7B4" w14:textId="642F7A79" w:rsidR="00533556" w:rsidRDefault="00365E61" w:rsidP="00334CB7">
            <w:r>
              <w:t>May 2011</w:t>
            </w:r>
          </w:p>
        </w:tc>
        <w:tc>
          <w:tcPr>
            <w:tcW w:w="11970" w:type="dxa"/>
          </w:tcPr>
          <w:p w14:paraId="3882CAD0" w14:textId="793547F7" w:rsidR="00533556" w:rsidRDefault="00533556" w:rsidP="00533556">
            <w:r>
              <w:t>Version 3</w:t>
            </w:r>
          </w:p>
          <w:p w14:paraId="29745EC3" w14:textId="440DCC36" w:rsidR="00533556" w:rsidRDefault="00365E61" w:rsidP="00365E61">
            <w:pPr>
              <w:pStyle w:val="ListBullet"/>
              <w:ind w:left="391"/>
            </w:pPr>
            <w:r w:rsidRPr="00365E61">
              <w:t>Included requirement that report doesn’t violate any regulatory requirement not otherwise specified (item 22); made additional format changes.</w:t>
            </w:r>
          </w:p>
        </w:tc>
      </w:tr>
      <w:tr w:rsidR="008505C0" w14:paraId="02F1EB01" w14:textId="77777777" w:rsidTr="003D53F6">
        <w:trPr>
          <w:cnfStyle w:val="000000100000" w:firstRow="0" w:lastRow="0" w:firstColumn="0" w:lastColumn="0" w:oddVBand="0" w:evenVBand="0" w:oddHBand="1" w:evenHBand="0" w:firstRowFirstColumn="0" w:firstRowLastColumn="0" w:lastRowFirstColumn="0" w:lastRowLastColumn="0"/>
        </w:trPr>
        <w:tc>
          <w:tcPr>
            <w:tcW w:w="2425" w:type="dxa"/>
          </w:tcPr>
          <w:p w14:paraId="0DE62FD4" w14:textId="7F565617" w:rsidR="008505C0" w:rsidRDefault="003E289C" w:rsidP="00334CB7">
            <w:r>
              <w:t>April</w:t>
            </w:r>
            <w:r w:rsidR="00E91CDE">
              <w:t xml:space="preserve"> </w:t>
            </w:r>
            <w:r w:rsidR="001B4566">
              <w:t>201</w:t>
            </w:r>
            <w:r>
              <w:t>1</w:t>
            </w:r>
          </w:p>
        </w:tc>
        <w:tc>
          <w:tcPr>
            <w:tcW w:w="11970" w:type="dxa"/>
          </w:tcPr>
          <w:p w14:paraId="79E96D77" w14:textId="49542E77" w:rsidR="00520DA3" w:rsidRDefault="00520DA3" w:rsidP="00520DA3">
            <w:r>
              <w:t>Version 2</w:t>
            </w:r>
          </w:p>
          <w:p w14:paraId="52C5A258" w14:textId="29F1E90A" w:rsidR="008505C0" w:rsidRDefault="00520DA3" w:rsidP="00520DA3">
            <w:pPr>
              <w:pStyle w:val="ListBullet"/>
              <w:ind w:left="391"/>
            </w:pPr>
            <w:r w:rsidRPr="00DB6FEA">
              <w:t>Revised format to comment-response matrix</w:t>
            </w:r>
          </w:p>
        </w:tc>
      </w:tr>
      <w:tr w:rsidR="008505C0" w14:paraId="3C2589A4" w14:textId="77777777" w:rsidTr="003D53F6">
        <w:trPr>
          <w:cnfStyle w:val="000000010000" w:firstRow="0" w:lastRow="0" w:firstColumn="0" w:lastColumn="0" w:oddVBand="0" w:evenVBand="0" w:oddHBand="0" w:evenHBand="1" w:firstRowFirstColumn="0" w:firstRowLastColumn="0" w:lastRowFirstColumn="0" w:lastRowLastColumn="0"/>
        </w:trPr>
        <w:tc>
          <w:tcPr>
            <w:tcW w:w="2425" w:type="dxa"/>
          </w:tcPr>
          <w:p w14:paraId="7CDE1841" w14:textId="7D8C1923" w:rsidR="008505C0" w:rsidRDefault="0096489B" w:rsidP="00334CB7">
            <w:r>
              <w:t>Unknown</w:t>
            </w:r>
          </w:p>
        </w:tc>
        <w:tc>
          <w:tcPr>
            <w:tcW w:w="11970" w:type="dxa"/>
          </w:tcPr>
          <w:p w14:paraId="7CFC8F8E" w14:textId="60210056" w:rsidR="00520DA3" w:rsidRDefault="00520DA3" w:rsidP="00520DA3">
            <w:r>
              <w:t>Version 1</w:t>
            </w:r>
          </w:p>
          <w:p w14:paraId="6F5572E4" w14:textId="6B499F4F" w:rsidR="008505C0" w:rsidRDefault="00520DA3" w:rsidP="00520DA3">
            <w:pPr>
              <w:pStyle w:val="ListBullet"/>
              <w:ind w:left="391"/>
            </w:pPr>
            <w:r w:rsidRPr="00520DA3">
              <w:t>Used to evaluate and communicate comments on a background study report that identifies whether archeological fieldwork is necessary for the project</w:t>
            </w:r>
          </w:p>
        </w:tc>
      </w:tr>
    </w:tbl>
    <w:p w14:paraId="675102E7" w14:textId="77777777" w:rsidR="00AC2181" w:rsidRDefault="00AC2181" w:rsidP="001A1F6A">
      <w:pPr>
        <w:pStyle w:val="CaptionFigure"/>
      </w:pPr>
    </w:p>
    <w:sectPr w:rsidR="00AC2181" w:rsidSect="00836187">
      <w:headerReference w:type="default" r:id="rId11"/>
      <w:footerReference w:type="default" r:id="rId12"/>
      <w:headerReference w:type="first" r:id="rId13"/>
      <w:footerReference w:type="first" r:id="rId14"/>
      <w:pgSz w:w="15840" w:h="12240" w:orient="landscape"/>
      <w:pgMar w:top="720" w:right="720" w:bottom="720" w:left="720" w:header="432" w:footer="44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C7438" w14:textId="77777777" w:rsidR="00B333D2" w:rsidRDefault="00B333D2" w:rsidP="00E9313B">
      <w:pPr>
        <w:spacing w:after="0" w:line="240" w:lineRule="auto"/>
      </w:pPr>
      <w:r>
        <w:separator/>
      </w:r>
    </w:p>
  </w:endnote>
  <w:endnote w:type="continuationSeparator" w:id="0">
    <w:p w14:paraId="58D61D7C" w14:textId="77777777" w:rsidR="00B333D2" w:rsidRDefault="00B333D2" w:rsidP="003D0A5B">
      <w:pPr>
        <w:spacing w:after="0" w:line="240" w:lineRule="auto"/>
      </w:pPr>
      <w:r>
        <w:continuationSeparator/>
      </w:r>
    </w:p>
    <w:p w14:paraId="29361496" w14:textId="77777777" w:rsidR="00B333D2" w:rsidRDefault="00B333D2"/>
    <w:p w14:paraId="1AC07F9C" w14:textId="77777777" w:rsidR="00B333D2" w:rsidRDefault="00B333D2"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CC71EF9C-A207-4B22-85D8-952DC3FC60DD}"/>
    <w:embedBold r:id="rId2" w:fontKey="{65B8FEF8-DD0E-4F4F-80B4-7D805D75FDDF}"/>
    <w:embedItalic r:id="rId3" w:fontKey="{88E92A9F-F2ED-4203-9105-732BEBD0D4FC}"/>
    <w:embedBoldItalic r:id="rId4" w:fontKey="{5E335288-3734-48E7-84B2-8B9463C774FF}"/>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2CA4" w14:textId="181BACD8" w:rsidR="00883070" w:rsidRPr="00AC2093" w:rsidRDefault="00883070" w:rsidP="001A61FB">
    <w:pPr>
      <w:pStyle w:val="Footer"/>
      <w:spacing w:before="240"/>
      <w:jc w:val="right"/>
    </w:pPr>
    <w:r w:rsidRPr="00781A58">
      <mc:AlternateContent>
        <mc:Choice Requires="wps">
          <w:drawing>
            <wp:anchor distT="0" distB="0" distL="114300" distR="114300" simplePos="0" relativeHeight="251672576" behindDoc="0" locked="0" layoutInCell="1" allowOverlap="1" wp14:anchorId="2203045E" wp14:editId="4A84C0BF">
              <wp:simplePos x="0" y="0"/>
              <wp:positionH relativeFrom="margin">
                <wp:posOffset>0</wp:posOffset>
              </wp:positionH>
              <wp:positionV relativeFrom="paragraph">
                <wp:posOffset>16147</wp:posOffset>
              </wp:positionV>
              <wp:extent cx="9144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976454" id="_x0000_t32" coordsize="21600,21600" o:spt="32" o:oned="t" path="m,l21600,21600e" filled="f">
              <v:path arrowok="t" fillok="f" o:connecttype="none"/>
              <o:lock v:ext="edit" shapetype="t"/>
            </v:shapetype>
            <v:shape id="AutoShape 12" o:spid="_x0000_s1026" type="#_x0000_t32" alt="&quot;&quot;" style="position:absolute;margin-left:0;margin-top:1.25pt;width:10in;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" strokecolor="#d81f26">
              <w10:wrap anchorx="margin"/>
            </v:shape>
          </w:pict>
        </mc:Fallback>
      </mc:AlternateContent>
    </w:r>
    <w:r w:rsidR="009A2C47" w:rsidRPr="009A2C47">
      <w:t xml:space="preserve"> Review Standard Archeological Background Studies</w:t>
    </w:r>
    <w:r>
      <w:rPr>
        <w:color w:val="0056A9"/>
      </w:rPr>
      <w:t xml:space="preserve">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0756" w14:textId="77777777" w:rsidR="00AC2093" w:rsidRPr="00AC2093" w:rsidRDefault="00AC2093" w:rsidP="00AC2093">
    <w:pPr>
      <w:pStyle w:val="Footer"/>
      <w:jc w:val="right"/>
    </w:pPr>
    <w:r w:rsidRPr="00781A58">
      <mc:AlternateContent>
        <mc:Choice Requires="wps">
          <w:drawing>
            <wp:anchor distT="0" distB="0" distL="114300" distR="114300" simplePos="0" relativeHeight="251670528" behindDoc="0" locked="0" layoutInCell="1" allowOverlap="1" wp14:anchorId="7BC31021" wp14:editId="054EAD11">
              <wp:simplePos x="0" y="0"/>
              <wp:positionH relativeFrom="margin">
                <wp:posOffset>0</wp:posOffset>
              </wp:positionH>
              <wp:positionV relativeFrom="paragraph">
                <wp:posOffset>82550</wp:posOffset>
              </wp:positionV>
              <wp:extent cx="91440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9AA9F2" id="_x0000_t32" coordsize="21600,21600" o:spt="32" o:oned="t" path="m,l21600,21600e" filled="f">
              <v:path arrowok="t" fillok="f" o:connecttype="none"/>
              <o:lock v:ext="edit" shapetype="t"/>
            </v:shapetype>
            <v:shape id="AutoShape 12" o:spid="_x0000_s1026" type="#_x0000_t32" alt="&quot;&quot;" style="position:absolute;margin-left:0;margin-top:6.5pt;width:10in;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" strokecolor="#d81f26">
              <w10:wrap anchorx="margin"/>
            </v:shape>
          </w:pict>
        </mc:Fallback>
      </mc:AlternateContent>
    </w:r>
    <w:r>
      <w:rPr>
        <w:color w:val="0056A9"/>
      </w:rPr>
      <w:t xml:space="preserve">Document Title (H1)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FC93" w14:textId="77777777" w:rsidR="00B333D2" w:rsidRDefault="00B333D2" w:rsidP="00E9313B">
      <w:pPr>
        <w:spacing w:after="0" w:line="240" w:lineRule="auto"/>
      </w:pPr>
      <w:r>
        <w:separator/>
      </w:r>
    </w:p>
  </w:footnote>
  <w:footnote w:type="continuationSeparator" w:id="0">
    <w:p w14:paraId="2305EB0E" w14:textId="77777777" w:rsidR="00B333D2" w:rsidRDefault="00B333D2" w:rsidP="003D0A5B">
      <w:pPr>
        <w:spacing w:after="0" w:line="240" w:lineRule="auto"/>
      </w:pPr>
      <w:r>
        <w:continuationSeparator/>
      </w:r>
    </w:p>
    <w:p w14:paraId="35173108" w14:textId="77777777" w:rsidR="00B333D2" w:rsidRDefault="00B333D2"/>
    <w:p w14:paraId="55C0DB8B" w14:textId="77777777" w:rsidR="00B333D2" w:rsidRDefault="00B333D2"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E3AA" w14:textId="77777777" w:rsidR="00121BBC" w:rsidRDefault="00121BBC" w:rsidP="00B23CA4">
    <w:pPr>
      <w:pStyle w:val="Header"/>
      <w:tabs>
        <w:tab w:val="clear" w:pos="4680"/>
      </w:tabs>
      <w:jc w:val="right"/>
    </w:pPr>
    <w:r>
      <w:rPr>
        <w:noProof/>
      </w:rPr>
      <w:drawing>
        <wp:inline distT="0" distB="0" distL="0" distR="0" wp14:anchorId="1ADD7799" wp14:editId="3D41D7DD">
          <wp:extent cx="2020824" cy="384048"/>
          <wp:effectExtent l="0" t="0" r="0" b="0"/>
          <wp:docPr id="827125942"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02B3" w14:textId="77777777" w:rsidR="00121BBC" w:rsidRDefault="00121BBC" w:rsidP="00121BBC">
    <w:pPr>
      <w:pStyle w:val="Header"/>
      <w:spacing w:after="400"/>
      <w:jc w:val="right"/>
    </w:pPr>
    <w:r>
      <w:rPr>
        <w:noProof/>
      </w:rPr>
      <w:drawing>
        <wp:inline distT="0" distB="0" distL="0" distR="0" wp14:anchorId="580DB489" wp14:editId="20D3E348">
          <wp:extent cx="2020824" cy="384048"/>
          <wp:effectExtent l="0" t="0" r="0" b="0"/>
          <wp:docPr id="20049751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p w14:paraId="63838E80" w14:textId="77777777" w:rsidR="005D4588" w:rsidRPr="00121BBC" w:rsidRDefault="005D4588" w:rsidP="00121BBC">
    <w:pPr>
      <w:pStyle w:val="Header"/>
      <w:ind w:right="3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1"/>
  </w:num>
  <w:num w:numId="3" w16cid:durableId="1131048890">
    <w:abstractNumId w:val="13"/>
  </w:num>
  <w:num w:numId="4" w16cid:durableId="222251917">
    <w:abstractNumId w:val="5"/>
  </w:num>
  <w:num w:numId="5" w16cid:durableId="2033070563">
    <w:abstractNumId w:val="2"/>
  </w:num>
  <w:num w:numId="6" w16cid:durableId="1427189449">
    <w:abstractNumId w:val="4"/>
  </w:num>
  <w:num w:numId="7" w16cid:durableId="1942908512">
    <w:abstractNumId w:val="1"/>
  </w:num>
  <w:num w:numId="8" w16cid:durableId="1474175729">
    <w:abstractNumId w:val="12"/>
  </w:num>
  <w:num w:numId="9" w16cid:durableId="1460957834">
    <w:abstractNumId w:val="7"/>
  </w:num>
  <w:num w:numId="10" w16cid:durableId="1740984280">
    <w:abstractNumId w:val="10"/>
  </w:num>
  <w:num w:numId="11" w16cid:durableId="1429078049">
    <w:abstractNumId w:val="16"/>
  </w:num>
  <w:num w:numId="12" w16cid:durableId="431317070">
    <w:abstractNumId w:val="15"/>
  </w:num>
  <w:num w:numId="13" w16cid:durableId="413824661">
    <w:abstractNumId w:val="21"/>
    <w:lvlOverride w:ilvl="0">
      <w:lvl w:ilvl="0">
        <w:start w:val="1"/>
        <w:numFmt w:val="bullet"/>
        <w:pStyle w:val="ListBullet"/>
        <w:lvlText w:val=""/>
        <w:lvlJc w:val="left"/>
        <w:pPr>
          <w:ind w:left="936" w:hanging="360"/>
        </w:pPr>
        <w:rPr>
          <w:rFonts w:ascii="Symbol" w:hAnsi="Symbol" w:hint="default"/>
          <w:color w:val="0056A9" w:themeColor="accent1"/>
        </w:rPr>
      </w:lvl>
    </w:lvlOverride>
    <w:lvlOverride w:ilvl="1">
      <w:lvl w:ilvl="1">
        <w:start w:val="1"/>
        <w:numFmt w:val="bullet"/>
        <w:lvlText w:val="o"/>
        <w:lvlJc w:val="left"/>
        <w:pPr>
          <w:ind w:left="1296" w:hanging="360"/>
        </w:pPr>
        <w:rPr>
          <w:rFonts w:ascii="Courier New" w:hAnsi="Courier New" w:hint="default"/>
          <w:color w:val="0056A9"/>
        </w:rPr>
      </w:lvl>
    </w:lvlOverride>
    <w:lvlOverride w:ilvl="2">
      <w:lvl w:ilvl="2">
        <w:start w:val="1"/>
        <w:numFmt w:val="bullet"/>
        <w:lvlText w:val=""/>
        <w:lvlJc w:val="left"/>
        <w:pPr>
          <w:ind w:left="1656" w:hanging="360"/>
        </w:pPr>
        <w:rPr>
          <w:rFonts w:ascii="Wingdings" w:hAnsi="Wingdings" w:hint="default"/>
          <w:color w:val="0056A9" w:themeColor="accent1"/>
        </w:rPr>
      </w:lvl>
    </w:lvlOverride>
    <w:lvlOverride w:ilvl="3">
      <w:lvl w:ilvl="3">
        <w:start w:val="1"/>
        <w:numFmt w:val="bullet"/>
        <w:lvlText w:val=""/>
        <w:lvlJc w:val="left"/>
        <w:pPr>
          <w:ind w:left="2016" w:hanging="360"/>
        </w:pPr>
        <w:rPr>
          <w:rFonts w:ascii="Symbol" w:hAnsi="Symbol" w:hint="default"/>
          <w:color w:val="0056A9" w:themeColor="accent1"/>
        </w:rPr>
      </w:lvl>
    </w:lvlOverride>
    <w:lvlOverride w:ilvl="4">
      <w:lvl w:ilvl="4">
        <w:start w:val="1"/>
        <w:numFmt w:val="bullet"/>
        <w:lvlText w:val="°"/>
        <w:lvlJc w:val="left"/>
        <w:pPr>
          <w:ind w:left="2376" w:hanging="360"/>
        </w:pPr>
        <w:rPr>
          <w:rFonts w:ascii="Verdana" w:hAnsi="Verdana" w:hint="default"/>
          <w:color w:val="0056A9" w:themeColor="accent1"/>
        </w:rPr>
      </w:lvl>
    </w:lvlOverride>
    <w:lvlOverride w:ilvl="5">
      <w:lvl w:ilvl="5">
        <w:start w:val="1"/>
        <w:numFmt w:val="bullet"/>
        <w:lvlText w:val=""/>
        <w:lvlJc w:val="left"/>
        <w:pPr>
          <w:ind w:left="2736" w:hanging="360"/>
        </w:pPr>
        <w:rPr>
          <w:rFonts w:ascii="Wingdings" w:hAnsi="Wingdings" w:hint="default"/>
        </w:rPr>
      </w:lvl>
    </w:lvlOverride>
    <w:lvlOverride w:ilvl="6">
      <w:lvl w:ilvl="6">
        <w:start w:val="1"/>
        <w:numFmt w:val="bullet"/>
        <w:lvlText w:val=""/>
        <w:lvlJc w:val="left"/>
        <w:pPr>
          <w:ind w:left="3096" w:hanging="360"/>
        </w:pPr>
        <w:rPr>
          <w:rFonts w:ascii="Wingdings" w:hAnsi="Wingdings" w:hint="default"/>
        </w:rPr>
      </w:lvl>
    </w:lvlOverride>
    <w:lvlOverride w:ilvl="7">
      <w:lvl w:ilvl="7">
        <w:start w:val="1"/>
        <w:numFmt w:val="bullet"/>
        <w:lvlText w:val=""/>
        <w:lvlJc w:val="left"/>
        <w:pPr>
          <w:ind w:left="3456" w:hanging="360"/>
        </w:pPr>
        <w:rPr>
          <w:rFonts w:ascii="Symbol" w:hAnsi="Symbol" w:hint="default"/>
        </w:rPr>
      </w:lvl>
    </w:lvlOverride>
    <w:lvlOverride w:ilvl="8">
      <w:lvl w:ilvl="8">
        <w:start w:val="1"/>
        <w:numFmt w:val="bullet"/>
        <w:lvlText w:val=""/>
        <w:lvlJc w:val="left"/>
        <w:pPr>
          <w:ind w:left="3816" w:hanging="360"/>
        </w:pPr>
        <w:rPr>
          <w:rFonts w:ascii="Symbol" w:hAnsi="Symbol" w:hint="default"/>
        </w:rPr>
      </w:lvl>
    </w:lvlOverride>
  </w:num>
  <w:num w:numId="14" w16cid:durableId="688485580">
    <w:abstractNumId w:val="9"/>
  </w:num>
  <w:num w:numId="15" w16cid:durableId="604967028">
    <w:abstractNumId w:val="18"/>
  </w:num>
  <w:num w:numId="16" w16cid:durableId="1641494522">
    <w:abstractNumId w:val="3"/>
  </w:num>
  <w:num w:numId="17" w16cid:durableId="1575041375">
    <w:abstractNumId w:val="0"/>
  </w:num>
  <w:num w:numId="18" w16cid:durableId="204024362">
    <w:abstractNumId w:val="11"/>
  </w:num>
  <w:num w:numId="19" w16cid:durableId="1670906848">
    <w:abstractNumId w:val="17"/>
  </w:num>
  <w:num w:numId="20" w16cid:durableId="1751190812">
    <w:abstractNumId w:val="14"/>
  </w:num>
  <w:num w:numId="21" w16cid:durableId="1620069720">
    <w:abstractNumId w:val="19"/>
  </w:num>
  <w:num w:numId="22" w16cid:durableId="2134975669">
    <w:abstractNumId w:val="20"/>
  </w:num>
  <w:num w:numId="23" w16cid:durableId="1341470677">
    <w:abstractNumId w:val="8"/>
  </w:num>
  <w:num w:numId="24" w16cid:durableId="1596477208">
    <w:abstractNumId w:val="21"/>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markup="0" w:insDel="0" w:formatting="0" w:inkAnnotations="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47"/>
    <w:rsid w:val="00020226"/>
    <w:rsid w:val="00020E5C"/>
    <w:rsid w:val="00026572"/>
    <w:rsid w:val="00027BE0"/>
    <w:rsid w:val="000424F1"/>
    <w:rsid w:val="000446C8"/>
    <w:rsid w:val="00064619"/>
    <w:rsid w:val="000672C6"/>
    <w:rsid w:val="000A3E66"/>
    <w:rsid w:val="000B2C8E"/>
    <w:rsid w:val="000B3CDB"/>
    <w:rsid w:val="000B67B1"/>
    <w:rsid w:val="000B7C75"/>
    <w:rsid w:val="000C0BF2"/>
    <w:rsid w:val="000C0D5B"/>
    <w:rsid w:val="000C1AA6"/>
    <w:rsid w:val="000C7A18"/>
    <w:rsid w:val="000D78CE"/>
    <w:rsid w:val="000E0D7D"/>
    <w:rsid w:val="000F126D"/>
    <w:rsid w:val="001149B9"/>
    <w:rsid w:val="00115D30"/>
    <w:rsid w:val="00121BBC"/>
    <w:rsid w:val="00143BAB"/>
    <w:rsid w:val="00145F56"/>
    <w:rsid w:val="00155E89"/>
    <w:rsid w:val="001721C1"/>
    <w:rsid w:val="00177682"/>
    <w:rsid w:val="001809BD"/>
    <w:rsid w:val="00185FCD"/>
    <w:rsid w:val="001A1F6A"/>
    <w:rsid w:val="001A61FB"/>
    <w:rsid w:val="001B4566"/>
    <w:rsid w:val="001B5742"/>
    <w:rsid w:val="001C12E5"/>
    <w:rsid w:val="001D09DF"/>
    <w:rsid w:val="001D276C"/>
    <w:rsid w:val="001F1B63"/>
    <w:rsid w:val="001F3E0C"/>
    <w:rsid w:val="001F603C"/>
    <w:rsid w:val="001F628E"/>
    <w:rsid w:val="00211BC0"/>
    <w:rsid w:val="002301AB"/>
    <w:rsid w:val="00232D1C"/>
    <w:rsid w:val="00240B34"/>
    <w:rsid w:val="0024512C"/>
    <w:rsid w:val="00247CB8"/>
    <w:rsid w:val="002664DF"/>
    <w:rsid w:val="00295654"/>
    <w:rsid w:val="002A04D8"/>
    <w:rsid w:val="002A05A5"/>
    <w:rsid w:val="002A3C78"/>
    <w:rsid w:val="002B0BA2"/>
    <w:rsid w:val="002B37CB"/>
    <w:rsid w:val="002D4E37"/>
    <w:rsid w:val="002D50B6"/>
    <w:rsid w:val="002D6560"/>
    <w:rsid w:val="002E29AB"/>
    <w:rsid w:val="002F6DBD"/>
    <w:rsid w:val="00300CD1"/>
    <w:rsid w:val="00300E82"/>
    <w:rsid w:val="00330402"/>
    <w:rsid w:val="00333FB6"/>
    <w:rsid w:val="00340593"/>
    <w:rsid w:val="00345AEF"/>
    <w:rsid w:val="00352687"/>
    <w:rsid w:val="003617A5"/>
    <w:rsid w:val="00365E61"/>
    <w:rsid w:val="003852FC"/>
    <w:rsid w:val="00387F2F"/>
    <w:rsid w:val="0039500D"/>
    <w:rsid w:val="003A066A"/>
    <w:rsid w:val="003B27D0"/>
    <w:rsid w:val="003B6CAE"/>
    <w:rsid w:val="003C2A4C"/>
    <w:rsid w:val="003C71B7"/>
    <w:rsid w:val="003D0A5B"/>
    <w:rsid w:val="003D192A"/>
    <w:rsid w:val="003D4749"/>
    <w:rsid w:val="003D53F6"/>
    <w:rsid w:val="003E289C"/>
    <w:rsid w:val="003E43D0"/>
    <w:rsid w:val="003F5EA7"/>
    <w:rsid w:val="003F767E"/>
    <w:rsid w:val="003F7E90"/>
    <w:rsid w:val="00400F33"/>
    <w:rsid w:val="004021B0"/>
    <w:rsid w:val="00402F1A"/>
    <w:rsid w:val="004053A6"/>
    <w:rsid w:val="0041293E"/>
    <w:rsid w:val="00427B8C"/>
    <w:rsid w:val="00435F70"/>
    <w:rsid w:val="00442811"/>
    <w:rsid w:val="00442D5B"/>
    <w:rsid w:val="00445393"/>
    <w:rsid w:val="00447EE2"/>
    <w:rsid w:val="00466FDF"/>
    <w:rsid w:val="0046726C"/>
    <w:rsid w:val="00485277"/>
    <w:rsid w:val="00490361"/>
    <w:rsid w:val="004B0DE9"/>
    <w:rsid w:val="004D3590"/>
    <w:rsid w:val="004D525F"/>
    <w:rsid w:val="00505CA3"/>
    <w:rsid w:val="00520DA3"/>
    <w:rsid w:val="005218C4"/>
    <w:rsid w:val="005260EC"/>
    <w:rsid w:val="005275CB"/>
    <w:rsid w:val="00533556"/>
    <w:rsid w:val="00546918"/>
    <w:rsid w:val="005470AB"/>
    <w:rsid w:val="00552A72"/>
    <w:rsid w:val="005622ED"/>
    <w:rsid w:val="00566923"/>
    <w:rsid w:val="00574731"/>
    <w:rsid w:val="00582328"/>
    <w:rsid w:val="005941E5"/>
    <w:rsid w:val="005969E9"/>
    <w:rsid w:val="005C2664"/>
    <w:rsid w:val="005C2BFE"/>
    <w:rsid w:val="005C5281"/>
    <w:rsid w:val="005D2983"/>
    <w:rsid w:val="005D3011"/>
    <w:rsid w:val="005D38BE"/>
    <w:rsid w:val="005D4588"/>
    <w:rsid w:val="005E210E"/>
    <w:rsid w:val="00604295"/>
    <w:rsid w:val="006075A6"/>
    <w:rsid w:val="006158A6"/>
    <w:rsid w:val="006203DB"/>
    <w:rsid w:val="00626F7E"/>
    <w:rsid w:val="00632E8E"/>
    <w:rsid w:val="0063569F"/>
    <w:rsid w:val="00642BC1"/>
    <w:rsid w:val="006440DC"/>
    <w:rsid w:val="006458E6"/>
    <w:rsid w:val="006477A8"/>
    <w:rsid w:val="00651507"/>
    <w:rsid w:val="006516DC"/>
    <w:rsid w:val="006550CD"/>
    <w:rsid w:val="0065532A"/>
    <w:rsid w:val="00670EA0"/>
    <w:rsid w:val="0068078C"/>
    <w:rsid w:val="00682555"/>
    <w:rsid w:val="00685C66"/>
    <w:rsid w:val="006A60EA"/>
    <w:rsid w:val="006B20C1"/>
    <w:rsid w:val="006B2846"/>
    <w:rsid w:val="006F7905"/>
    <w:rsid w:val="007142F9"/>
    <w:rsid w:val="00715F60"/>
    <w:rsid w:val="007202E7"/>
    <w:rsid w:val="0072117E"/>
    <w:rsid w:val="00723362"/>
    <w:rsid w:val="00745D4A"/>
    <w:rsid w:val="00757F79"/>
    <w:rsid w:val="00760D4F"/>
    <w:rsid w:val="0079512A"/>
    <w:rsid w:val="00795D53"/>
    <w:rsid w:val="007975FA"/>
    <w:rsid w:val="007C7010"/>
    <w:rsid w:val="007E4E02"/>
    <w:rsid w:val="00816599"/>
    <w:rsid w:val="00816C46"/>
    <w:rsid w:val="00830DDB"/>
    <w:rsid w:val="00836187"/>
    <w:rsid w:val="008471E5"/>
    <w:rsid w:val="008505C0"/>
    <w:rsid w:val="00857EE1"/>
    <w:rsid w:val="008759DC"/>
    <w:rsid w:val="0088087A"/>
    <w:rsid w:val="00883070"/>
    <w:rsid w:val="008A57EA"/>
    <w:rsid w:val="008B0E37"/>
    <w:rsid w:val="008B3AE8"/>
    <w:rsid w:val="008D1645"/>
    <w:rsid w:val="008D2811"/>
    <w:rsid w:val="008D72A6"/>
    <w:rsid w:val="008E10F4"/>
    <w:rsid w:val="008E1AF2"/>
    <w:rsid w:val="008E4682"/>
    <w:rsid w:val="008E6AA5"/>
    <w:rsid w:val="008F4A5B"/>
    <w:rsid w:val="00907379"/>
    <w:rsid w:val="00910CC7"/>
    <w:rsid w:val="00913DF0"/>
    <w:rsid w:val="0091552B"/>
    <w:rsid w:val="00935DFA"/>
    <w:rsid w:val="00937873"/>
    <w:rsid w:val="00941F40"/>
    <w:rsid w:val="00952F15"/>
    <w:rsid w:val="00953721"/>
    <w:rsid w:val="00953F21"/>
    <w:rsid w:val="0096489B"/>
    <w:rsid w:val="00980550"/>
    <w:rsid w:val="009A2C47"/>
    <w:rsid w:val="009C460F"/>
    <w:rsid w:val="009C5EF8"/>
    <w:rsid w:val="009D1F42"/>
    <w:rsid w:val="009D3D76"/>
    <w:rsid w:val="009D6EB9"/>
    <w:rsid w:val="009E02BD"/>
    <w:rsid w:val="009E1957"/>
    <w:rsid w:val="009E5068"/>
    <w:rsid w:val="009E5554"/>
    <w:rsid w:val="009F1DD4"/>
    <w:rsid w:val="009F6FD1"/>
    <w:rsid w:val="00A02B24"/>
    <w:rsid w:val="00A140FC"/>
    <w:rsid w:val="00A1426D"/>
    <w:rsid w:val="00A30C1B"/>
    <w:rsid w:val="00A3514F"/>
    <w:rsid w:val="00A66AF4"/>
    <w:rsid w:val="00A7674C"/>
    <w:rsid w:val="00A80824"/>
    <w:rsid w:val="00A8243A"/>
    <w:rsid w:val="00AA10E8"/>
    <w:rsid w:val="00AA49FA"/>
    <w:rsid w:val="00AA4F86"/>
    <w:rsid w:val="00AB41E2"/>
    <w:rsid w:val="00AC2093"/>
    <w:rsid w:val="00AC2181"/>
    <w:rsid w:val="00AD08F0"/>
    <w:rsid w:val="00AD60DC"/>
    <w:rsid w:val="00AE4C68"/>
    <w:rsid w:val="00B03859"/>
    <w:rsid w:val="00B11660"/>
    <w:rsid w:val="00B15547"/>
    <w:rsid w:val="00B2143B"/>
    <w:rsid w:val="00B22498"/>
    <w:rsid w:val="00B227C9"/>
    <w:rsid w:val="00B23CA4"/>
    <w:rsid w:val="00B272A7"/>
    <w:rsid w:val="00B274FE"/>
    <w:rsid w:val="00B30867"/>
    <w:rsid w:val="00B333D2"/>
    <w:rsid w:val="00B436C9"/>
    <w:rsid w:val="00B71F7F"/>
    <w:rsid w:val="00B72EAF"/>
    <w:rsid w:val="00B73F6C"/>
    <w:rsid w:val="00B84643"/>
    <w:rsid w:val="00B93B4F"/>
    <w:rsid w:val="00B97FE5"/>
    <w:rsid w:val="00BA63DC"/>
    <w:rsid w:val="00BB1CD5"/>
    <w:rsid w:val="00BB29D7"/>
    <w:rsid w:val="00BB4982"/>
    <w:rsid w:val="00BC2A0C"/>
    <w:rsid w:val="00BC2FB8"/>
    <w:rsid w:val="00BC7158"/>
    <w:rsid w:val="00BE3E16"/>
    <w:rsid w:val="00C001A8"/>
    <w:rsid w:val="00C136C1"/>
    <w:rsid w:val="00C27891"/>
    <w:rsid w:val="00C328D4"/>
    <w:rsid w:val="00C33034"/>
    <w:rsid w:val="00C41BAA"/>
    <w:rsid w:val="00C423F6"/>
    <w:rsid w:val="00C431EA"/>
    <w:rsid w:val="00C436ED"/>
    <w:rsid w:val="00C445B3"/>
    <w:rsid w:val="00C47940"/>
    <w:rsid w:val="00C50472"/>
    <w:rsid w:val="00C548C9"/>
    <w:rsid w:val="00C6189D"/>
    <w:rsid w:val="00C639EB"/>
    <w:rsid w:val="00C64139"/>
    <w:rsid w:val="00C671D6"/>
    <w:rsid w:val="00C74B3E"/>
    <w:rsid w:val="00C76708"/>
    <w:rsid w:val="00C776E4"/>
    <w:rsid w:val="00CA0340"/>
    <w:rsid w:val="00CC1F1A"/>
    <w:rsid w:val="00CC2BDA"/>
    <w:rsid w:val="00CC7C2E"/>
    <w:rsid w:val="00D04CBF"/>
    <w:rsid w:val="00D21F8F"/>
    <w:rsid w:val="00D3522B"/>
    <w:rsid w:val="00D47744"/>
    <w:rsid w:val="00D6230A"/>
    <w:rsid w:val="00D63A51"/>
    <w:rsid w:val="00D73897"/>
    <w:rsid w:val="00D775EA"/>
    <w:rsid w:val="00D9786F"/>
    <w:rsid w:val="00DB317A"/>
    <w:rsid w:val="00DB3679"/>
    <w:rsid w:val="00DE34F5"/>
    <w:rsid w:val="00DE5111"/>
    <w:rsid w:val="00DE69FF"/>
    <w:rsid w:val="00DF0E25"/>
    <w:rsid w:val="00DF2A6F"/>
    <w:rsid w:val="00DF6126"/>
    <w:rsid w:val="00E00839"/>
    <w:rsid w:val="00E112C3"/>
    <w:rsid w:val="00E21354"/>
    <w:rsid w:val="00E3034B"/>
    <w:rsid w:val="00E3234C"/>
    <w:rsid w:val="00E43CD8"/>
    <w:rsid w:val="00E455A8"/>
    <w:rsid w:val="00E776F8"/>
    <w:rsid w:val="00E90FBC"/>
    <w:rsid w:val="00E91CDE"/>
    <w:rsid w:val="00E9313B"/>
    <w:rsid w:val="00EA4356"/>
    <w:rsid w:val="00EB3C3E"/>
    <w:rsid w:val="00EB4E5F"/>
    <w:rsid w:val="00EB6AE0"/>
    <w:rsid w:val="00EB6B61"/>
    <w:rsid w:val="00EB78FA"/>
    <w:rsid w:val="00EC1C9F"/>
    <w:rsid w:val="00EC7BA5"/>
    <w:rsid w:val="00ED0775"/>
    <w:rsid w:val="00ED5131"/>
    <w:rsid w:val="00EF1329"/>
    <w:rsid w:val="00EF1531"/>
    <w:rsid w:val="00EF5B22"/>
    <w:rsid w:val="00F02824"/>
    <w:rsid w:val="00F4254C"/>
    <w:rsid w:val="00F50C7E"/>
    <w:rsid w:val="00F602D4"/>
    <w:rsid w:val="00F66D09"/>
    <w:rsid w:val="00F84154"/>
    <w:rsid w:val="00F919D6"/>
    <w:rsid w:val="00F92530"/>
    <w:rsid w:val="00F96D2C"/>
    <w:rsid w:val="00FB2011"/>
    <w:rsid w:val="00FB6EB5"/>
    <w:rsid w:val="00FC262D"/>
    <w:rsid w:val="00FD0EAF"/>
    <w:rsid w:val="00FD568D"/>
    <w:rsid w:val="00FE0689"/>
    <w:rsid w:val="00FE5B5D"/>
    <w:rsid w:val="00FE5D65"/>
    <w:rsid w:val="00FF57DC"/>
    <w:rsid w:val="00FF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E00D8"/>
  <w15:chartTrackingRefBased/>
  <w15:docId w15:val="{91E29AFF-1808-4036-8D79-D4975FBF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3E66"/>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0A3E66"/>
    <w:pPr>
      <w:outlineLvl w:val="0"/>
    </w:pPr>
    <w:rPr>
      <w:sz w:val="40"/>
      <w:szCs w:val="40"/>
    </w:rPr>
  </w:style>
  <w:style w:type="paragraph" w:styleId="Heading2">
    <w:name w:val="heading 2"/>
    <w:next w:val="Normal"/>
    <w:link w:val="Heading2Char"/>
    <w:uiPriority w:val="9"/>
    <w:unhideWhenUsed/>
    <w:qFormat/>
    <w:rsid w:val="000A3E66"/>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0A3E66"/>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0A3E66"/>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0A3E66"/>
    <w:pPr>
      <w:ind w:left="1080"/>
      <w:outlineLvl w:val="4"/>
    </w:pPr>
    <w:rPr>
      <w:color w:val="003F7E" w:themeColor="accent1" w:themeShade="BF"/>
      <w:sz w:val="26"/>
      <w:szCs w:val="26"/>
    </w:rPr>
  </w:style>
  <w:style w:type="paragraph" w:styleId="Heading6">
    <w:name w:val="heading 6"/>
    <w:next w:val="Normal"/>
    <w:link w:val="Heading6Char"/>
    <w:uiPriority w:val="9"/>
    <w:unhideWhenUsed/>
    <w:rsid w:val="000A3E66"/>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0A3E66"/>
    <w:pPr>
      <w:outlineLvl w:val="6"/>
    </w:pPr>
    <w:rPr>
      <w:sz w:val="24"/>
    </w:rPr>
  </w:style>
  <w:style w:type="paragraph" w:styleId="Heading8">
    <w:name w:val="heading 8"/>
    <w:basedOn w:val="Normal"/>
    <w:next w:val="Normal"/>
    <w:link w:val="Heading8Char"/>
    <w:uiPriority w:val="9"/>
    <w:semiHidden/>
    <w:unhideWhenUsed/>
    <w:qFormat/>
    <w:rsid w:val="000A3E66"/>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E66"/>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 cover page Char"/>
    <w:basedOn w:val="DefaultParagraphFont"/>
    <w:link w:val="Heading1"/>
    <w:uiPriority w:val="9"/>
    <w:rsid w:val="000A3E66"/>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0A3E66"/>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0A3E66"/>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0A3E66"/>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0A3E66"/>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0A3E66"/>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0A3E66"/>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0A3E66"/>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0A3E66"/>
    <w:rPr>
      <w:rFonts w:eastAsiaTheme="majorEastAsia" w:cstheme="majorBidi"/>
      <w:color w:val="272727" w:themeColor="text1" w:themeTint="D8"/>
      <w:szCs w:val="20"/>
    </w:rPr>
  </w:style>
  <w:style w:type="paragraph" w:customStyle="1" w:styleId="Footnote">
    <w:name w:val="Footnote"/>
    <w:basedOn w:val="Normal"/>
    <w:rsid w:val="000A3E66"/>
    <w:rPr>
      <w:szCs w:val="24"/>
    </w:rPr>
  </w:style>
  <w:style w:type="paragraph" w:styleId="Footer">
    <w:name w:val="footer"/>
    <w:basedOn w:val="Normal"/>
    <w:link w:val="FooterChar"/>
    <w:uiPriority w:val="99"/>
    <w:unhideWhenUsed/>
    <w:rsid w:val="000A3E66"/>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0A3E66"/>
    <w:rPr>
      <w:noProof/>
      <w:color w:val="0056A9" w:themeColor="accent1"/>
      <w:szCs w:val="20"/>
    </w:rPr>
  </w:style>
  <w:style w:type="table" w:customStyle="1" w:styleId="DSTxDOTTable">
    <w:name w:val="DS TxDOT Table"/>
    <w:basedOn w:val="TableNormal"/>
    <w:uiPriority w:val="99"/>
    <w:rsid w:val="000A3E66"/>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0A3E66"/>
    <w:rPr>
      <w:i w:val="0"/>
      <w:iCs w:val="0"/>
      <w:sz w:val="24"/>
      <w:szCs w:val="24"/>
    </w:rPr>
  </w:style>
  <w:style w:type="paragraph" w:styleId="TOC5">
    <w:name w:val="toc 5"/>
    <w:basedOn w:val="Normal"/>
    <w:next w:val="Normal"/>
    <w:autoRedefine/>
    <w:uiPriority w:val="39"/>
    <w:unhideWhenUsed/>
    <w:rsid w:val="000A3E66"/>
    <w:pPr>
      <w:tabs>
        <w:tab w:val="right" w:leader="dot" w:pos="10800"/>
      </w:tabs>
      <w:ind w:left="720"/>
    </w:pPr>
    <w:rPr>
      <w:noProof/>
    </w:rPr>
  </w:style>
  <w:style w:type="paragraph" w:styleId="TOC1">
    <w:name w:val="toc 1"/>
    <w:basedOn w:val="Normal"/>
    <w:next w:val="Normal"/>
    <w:autoRedefine/>
    <w:uiPriority w:val="39"/>
    <w:rsid w:val="000A3E66"/>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0A3E66"/>
    <w:rPr>
      <w:rFonts w:cs="Times New Roman"/>
      <w:color w:val="0056A9" w:themeColor="accent1"/>
      <w:u w:val="single"/>
    </w:rPr>
  </w:style>
  <w:style w:type="paragraph" w:styleId="TOCHeading">
    <w:name w:val="TOC Heading"/>
    <w:basedOn w:val="Heading1"/>
    <w:next w:val="Normal"/>
    <w:uiPriority w:val="39"/>
    <w:unhideWhenUsed/>
    <w:qFormat/>
    <w:rsid w:val="000A3E66"/>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0A3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0A3E66"/>
    <w:pPr>
      <w:tabs>
        <w:tab w:val="right" w:leader="dot" w:pos="10800"/>
      </w:tabs>
      <w:ind w:left="360"/>
    </w:pPr>
    <w:rPr>
      <w:bCs/>
      <w:noProof/>
    </w:rPr>
  </w:style>
  <w:style w:type="paragraph" w:styleId="TOC2">
    <w:name w:val="toc 2"/>
    <w:basedOn w:val="Normal"/>
    <w:next w:val="Normal"/>
    <w:autoRedefine/>
    <w:uiPriority w:val="39"/>
    <w:unhideWhenUsed/>
    <w:rsid w:val="000A3E66"/>
    <w:pPr>
      <w:tabs>
        <w:tab w:val="right" w:leader="dot" w:pos="10800"/>
      </w:tabs>
      <w:spacing w:before="100"/>
      <w:ind w:left="180"/>
    </w:pPr>
    <w:rPr>
      <w:noProof/>
    </w:rPr>
  </w:style>
  <w:style w:type="paragraph" w:styleId="Header">
    <w:name w:val="header"/>
    <w:basedOn w:val="Normal"/>
    <w:link w:val="HeaderChar"/>
    <w:uiPriority w:val="99"/>
    <w:unhideWhenUsed/>
    <w:rsid w:val="000A3E66"/>
    <w:pPr>
      <w:tabs>
        <w:tab w:val="center" w:pos="4680"/>
        <w:tab w:val="right" w:pos="10710"/>
      </w:tabs>
    </w:pPr>
  </w:style>
  <w:style w:type="character" w:customStyle="1" w:styleId="HeaderChar">
    <w:name w:val="Header Char"/>
    <w:basedOn w:val="DefaultParagraphFont"/>
    <w:link w:val="Header"/>
    <w:uiPriority w:val="99"/>
    <w:rsid w:val="000A3E66"/>
    <w:rPr>
      <w:szCs w:val="20"/>
    </w:rPr>
  </w:style>
  <w:style w:type="character" w:styleId="PageNumber">
    <w:name w:val="page number"/>
    <w:basedOn w:val="DefaultParagraphFont"/>
    <w:uiPriority w:val="99"/>
    <w:semiHidden/>
    <w:unhideWhenUsed/>
    <w:rsid w:val="000A3E66"/>
  </w:style>
  <w:style w:type="paragraph" w:styleId="ListBullet">
    <w:name w:val="List Bullet"/>
    <w:next w:val="Normal"/>
    <w:uiPriority w:val="1"/>
    <w:qFormat/>
    <w:rsid w:val="000A3E66"/>
    <w:pPr>
      <w:keepNext/>
      <w:keepLines/>
      <w:numPr>
        <w:numId w:val="24"/>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0A3E66"/>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0A3E66"/>
    <w:pPr>
      <w:spacing w:after="120"/>
    </w:pPr>
  </w:style>
  <w:style w:type="character" w:customStyle="1" w:styleId="BodyTextChar">
    <w:name w:val="Body Text Char"/>
    <w:basedOn w:val="DefaultParagraphFont"/>
    <w:link w:val="BodyText"/>
    <w:uiPriority w:val="99"/>
    <w:semiHidden/>
    <w:rsid w:val="000A3E66"/>
    <w:rPr>
      <w:szCs w:val="20"/>
    </w:rPr>
  </w:style>
  <w:style w:type="paragraph" w:customStyle="1" w:styleId="CVRTxDOTLogoSpacing">
    <w:name w:val="CVR TxDOT Logo Spacing"/>
    <w:rsid w:val="000A3E66"/>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0A3E66"/>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0A3E6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semiHidden/>
    <w:unhideWhenUsed/>
    <w:rsid w:val="000A3E66"/>
    <w:rPr>
      <w:vertAlign w:val="superscript"/>
    </w:rPr>
  </w:style>
  <w:style w:type="table" w:styleId="ListTable3-Accent1">
    <w:name w:val="List Table 3 Accent 1"/>
    <w:basedOn w:val="TableNormal"/>
    <w:uiPriority w:val="48"/>
    <w:rsid w:val="000A3E66"/>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uiPriority w:val="35"/>
    <w:unhideWhenUsed/>
    <w:rsid w:val="000A3E66"/>
    <w:pPr>
      <w:spacing w:after="200" w:line="240" w:lineRule="auto"/>
    </w:pPr>
    <w:rPr>
      <w:i/>
      <w:iCs/>
      <w:color w:val="000000" w:themeColor="text2"/>
      <w:sz w:val="18"/>
      <w:szCs w:val="18"/>
    </w:rPr>
  </w:style>
  <w:style w:type="paragraph" w:styleId="TableofFigures">
    <w:name w:val="table of figures"/>
    <w:basedOn w:val="Normal"/>
    <w:next w:val="Normal"/>
    <w:uiPriority w:val="99"/>
    <w:unhideWhenUsed/>
    <w:rsid w:val="000A3E66"/>
  </w:style>
  <w:style w:type="paragraph" w:customStyle="1" w:styleId="CoverPageSubtext">
    <w:name w:val="Cover Page Subtext"/>
    <w:qFormat/>
    <w:rsid w:val="000A3E66"/>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0A3E66"/>
    <w:pPr>
      <w:tabs>
        <w:tab w:val="right" w:leader="dot" w:pos="10800"/>
      </w:tabs>
      <w:ind w:left="540"/>
    </w:pPr>
  </w:style>
  <w:style w:type="paragraph" w:styleId="ListParagraph">
    <w:name w:val="List Paragraph"/>
    <w:basedOn w:val="Normal"/>
    <w:uiPriority w:val="34"/>
    <w:qFormat/>
    <w:rsid w:val="000A3E66"/>
    <w:pPr>
      <w:ind w:left="540"/>
    </w:pPr>
  </w:style>
  <w:style w:type="paragraph" w:customStyle="1" w:styleId="CaptionTable">
    <w:name w:val="Caption Table"/>
    <w:basedOn w:val="Normal"/>
    <w:qFormat/>
    <w:rsid w:val="000A3E66"/>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0A3E66"/>
    <w:pPr>
      <w:tabs>
        <w:tab w:val="left" w:pos="8400"/>
      </w:tabs>
      <w:ind w:left="1260"/>
    </w:pPr>
    <w:rPr>
      <w:color w:val="FFFFFF" w:themeColor="background1"/>
    </w:rPr>
  </w:style>
  <w:style w:type="paragraph" w:customStyle="1" w:styleId="CoverPageNormal">
    <w:name w:val="Cover Page Normal"/>
    <w:qFormat/>
    <w:rsid w:val="000A3E66"/>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table" w:customStyle="1" w:styleId="ATFTxDOTTable">
    <w:name w:val="ATF TxDOT Table"/>
    <w:basedOn w:val="TableNormal"/>
    <w:uiPriority w:val="99"/>
    <w:rsid w:val="000A3E66"/>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word-accessible-landscap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3.xml><?xml version="1.0" encoding="utf-8"?>
<ds:datastoreItem xmlns:ds="http://schemas.openxmlformats.org/officeDocument/2006/customXml" ds:itemID="{DB25186A-57A5-40A3-93B4-0F818A17F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3F433B-7D0F-409B-8615-66E6631FD8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env-word-accessible-landscape-template.dotx</Template>
  <TotalTime>56</TotalTime>
  <Pages>14</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env-word-accessible-landscape-template</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Standard Archeological Background Studies</dc:title>
  <dc:subject>Used to evaluate and communicate comments on a background study report that identifies whether archeological fieldwork is necessary for the project</dc:subject>
  <dc:creator>TxDOT</dc:creator>
  <cp:keywords>410-02-rev; Archeology, Review Standard</cp:keywords>
  <dc:description/>
  <cp:lastModifiedBy>Sarah Matthews</cp:lastModifiedBy>
  <cp:revision>29</cp:revision>
  <dcterms:created xsi:type="dcterms:W3CDTF">2026-10-02T16:37:00Z</dcterms:created>
  <dcterms:modified xsi:type="dcterms:W3CDTF">2026-10-06T17:19:00Z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