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B6477" w14:textId="77777777" w:rsidR="00020E5C" w:rsidRPr="00857230" w:rsidRDefault="00020E5C" w:rsidP="00020E5C">
      <w:pPr>
        <w:pStyle w:val="NormalSingleSpaceNoSpaceAfter"/>
      </w:pPr>
    </w:p>
    <w:p w14:paraId="1EFA0399" w14:textId="77777777" w:rsidR="004D3590" w:rsidRPr="00857230" w:rsidRDefault="000B67B1" w:rsidP="004D3590">
      <w:pPr>
        <w:pStyle w:val="CVRTxDOTLogoSpacing"/>
      </w:pPr>
      <w:r w:rsidRPr="00857230">
        <w:drawing>
          <wp:inline distT="0" distB="0" distL="0" distR="0" wp14:anchorId="3BCDA8F0" wp14:editId="5BD6E4B7">
            <wp:extent cx="1164253" cy="866575"/>
            <wp:effectExtent l="0" t="0" r="0" b="0"/>
            <wp:docPr id="1385068735" name="Graphic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68735" name="Graphic 1" descr="Texas Department of Transportation logo"/>
                    <pic:cNvPicPr/>
                  </pic:nvPicPr>
                  <pic:blipFill>
                    <a:blip r:embed="rId11">
                      <a:extLst>
                        <a:ext uri="{96DAC541-7B7A-43D3-8B79-37D633B846F1}">
                          <asvg:svgBlip xmlns:asvg="http://schemas.microsoft.com/office/drawing/2016/SVG/main" r:embed="rId12"/>
                        </a:ext>
                      </a:extLst>
                    </a:blip>
                    <a:stretch>
                      <a:fillRect/>
                    </a:stretch>
                  </pic:blipFill>
                  <pic:spPr>
                    <a:xfrm>
                      <a:off x="0" y="0"/>
                      <a:ext cx="1164253" cy="866575"/>
                    </a:xfrm>
                    <a:prstGeom prst="rect">
                      <a:avLst/>
                    </a:prstGeom>
                  </pic:spPr>
                </pic:pic>
              </a:graphicData>
            </a:graphic>
          </wp:inline>
        </w:drawing>
      </w:r>
    </w:p>
    <w:p w14:paraId="7868BA4D" w14:textId="7EE72286" w:rsidR="004D3590" w:rsidRPr="00857230" w:rsidRDefault="005F52C7" w:rsidP="004D3590">
      <w:pPr>
        <w:pStyle w:val="Heading1"/>
        <w:ind w:left="1260" w:right="1260"/>
        <w:rPr>
          <w:noProof/>
        </w:rPr>
      </w:pPr>
      <w:bookmarkStart w:id="0" w:name="_Toc239747116"/>
      <w:r w:rsidRPr="00857230">
        <w:rPr>
          <w:noProof/>
        </w:rPr>
        <w:t>Guidance: Design Change Review for Archeology</w:t>
      </w:r>
      <w:bookmarkEnd w:id="0"/>
    </w:p>
    <w:bookmarkStart w:id="1" w:name="_Toc217895684"/>
    <w:p w14:paraId="64C0253D" w14:textId="4AF1D9A4" w:rsidR="00FE5D65" w:rsidRPr="00857230" w:rsidRDefault="004D3590" w:rsidP="001C12E5">
      <w:pPr>
        <w:pStyle w:val="CoverPageNormal"/>
        <w:sectPr w:rsidR="00FE5D65" w:rsidRPr="00857230" w:rsidSect="003B6CAE">
          <w:footerReference w:type="default" r:id="rId13"/>
          <w:footerReference w:type="first" r:id="rId14"/>
          <w:pgSz w:w="12240" w:h="15840"/>
          <w:pgMar w:top="720" w:right="720" w:bottom="450" w:left="720" w:header="720" w:footer="144" w:gutter="0"/>
          <w:cols w:space="720"/>
          <w:docGrid w:linePitch="360"/>
        </w:sectPr>
      </w:pPr>
      <w:r w:rsidRPr="00857230">
        <mc:AlternateContent>
          <mc:Choice Requires="wps">
            <w:drawing>
              <wp:anchor distT="0" distB="0" distL="114300" distR="114300" simplePos="0" relativeHeight="251661312" behindDoc="1" locked="1" layoutInCell="1" allowOverlap="1" wp14:anchorId="5E111F0A" wp14:editId="51E0A550">
                <wp:simplePos x="0" y="0"/>
                <wp:positionH relativeFrom="margin">
                  <wp:align>right</wp:align>
                </wp:positionH>
                <wp:positionV relativeFrom="page">
                  <wp:posOffset>463550</wp:posOffset>
                </wp:positionV>
                <wp:extent cx="6858000" cy="9138285"/>
                <wp:effectExtent l="0" t="0" r="0" b="5715"/>
                <wp:wrapNone/>
                <wp:docPr id="729570528" name="Rectangle 7295705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8000" cy="9138285"/>
                        </a:xfrm>
                        <a:prstGeom prst="rect">
                          <a:avLst/>
                        </a:prstGeom>
                        <a:solidFill>
                          <a:srgbClr val="0056A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C7F35" id="Rectangle 729570528" o:spid="_x0000_s1026" alt="&quot;&quot;" style="position:absolute;margin-left:488.8pt;margin-top:36.5pt;width:540pt;height:719.5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" fillcolor="#0056a9" stroked="f" strokeweight="1.5pt">
                <w10:wrap anchorx="margin" anchory="page"/>
                <w10:anchorlock/>
              </v:rect>
            </w:pict>
          </mc:Fallback>
        </mc:AlternateContent>
      </w:r>
      <w:bookmarkEnd w:id="1"/>
    </w:p>
    <w:bookmarkStart w:id="2" w:name="_Toc217895685" w:displacedByCustomXml="next"/>
    <w:sdt>
      <w:sdtPr>
        <w:id w:val="963694564"/>
        <w:docPartObj>
          <w:docPartGallery w:val="Table of Contents"/>
          <w:docPartUnique/>
        </w:docPartObj>
      </w:sdtPr>
      <w:sdtEndPr>
        <w:rPr>
          <w:rFonts w:asciiTheme="minorHAnsi" w:hAnsiTheme="minorHAnsi"/>
          <w:noProof/>
          <w:color w:val="auto"/>
          <w:kern w:val="2"/>
          <w:sz w:val="24"/>
          <w:szCs w:val="20"/>
          <w14:ligatures w14:val="standardContextual"/>
        </w:rPr>
      </w:sdtEndPr>
      <w:sdtContent>
        <w:p w14:paraId="1C51D9A4" w14:textId="3A48FA55" w:rsidR="00665352" w:rsidRDefault="00665352">
          <w:pPr>
            <w:pStyle w:val="TOCHeading"/>
          </w:pPr>
          <w:r>
            <w:t>Contents</w:t>
          </w:r>
        </w:p>
        <w:p w14:paraId="4D3E2255" w14:textId="587CFA4E" w:rsidR="00665352" w:rsidRDefault="00665352">
          <w:pPr>
            <w:pStyle w:val="TOC1"/>
            <w:rPr>
              <w:rFonts w:asciiTheme="minorHAnsi" w:eastAsiaTheme="minorEastAsia" w:hAnsiTheme="minorHAnsi" w:cstheme="minorBidi"/>
              <w:b w:val="0"/>
              <w:noProof/>
              <w:color w:val="auto"/>
              <w:kern w:val="2"/>
              <w:szCs w:val="24"/>
              <w14:ligatures w14:val="standardContextual"/>
            </w:rPr>
          </w:pPr>
          <w:r>
            <w:fldChar w:fldCharType="begin"/>
          </w:r>
          <w:r>
            <w:instrText xml:space="preserve"> TOC \o "1-3" \h \z \u </w:instrText>
          </w:r>
          <w:r>
            <w:fldChar w:fldCharType="separate"/>
          </w:r>
          <w:hyperlink w:anchor="_Toc239747116" w:history="1">
            <w:r w:rsidRPr="00AE1E79">
              <w:rPr>
                <w:rStyle w:val="Hyperlink"/>
                <w:noProof/>
              </w:rPr>
              <w:t>Guidance: Design Change Review for Archeology</w:t>
            </w:r>
            <w:r>
              <w:rPr>
                <w:noProof/>
                <w:webHidden/>
              </w:rPr>
              <w:tab/>
            </w:r>
            <w:r>
              <w:rPr>
                <w:noProof/>
                <w:webHidden/>
              </w:rPr>
              <w:fldChar w:fldCharType="begin"/>
            </w:r>
            <w:r>
              <w:rPr>
                <w:noProof/>
                <w:webHidden/>
              </w:rPr>
              <w:instrText xml:space="preserve"> PAGEREF _Toc239747116 \h </w:instrText>
            </w:r>
            <w:r>
              <w:rPr>
                <w:noProof/>
                <w:webHidden/>
              </w:rPr>
            </w:r>
            <w:r>
              <w:rPr>
                <w:noProof/>
                <w:webHidden/>
              </w:rPr>
              <w:fldChar w:fldCharType="separate"/>
            </w:r>
            <w:r w:rsidR="009C5B6D">
              <w:rPr>
                <w:noProof/>
                <w:webHidden/>
              </w:rPr>
              <w:t>1</w:t>
            </w:r>
            <w:r>
              <w:rPr>
                <w:noProof/>
                <w:webHidden/>
              </w:rPr>
              <w:fldChar w:fldCharType="end"/>
            </w:r>
          </w:hyperlink>
        </w:p>
        <w:p w14:paraId="63B7E913" w14:textId="5DDB289E" w:rsidR="00665352" w:rsidRDefault="00665352">
          <w:pPr>
            <w:pStyle w:val="TOC2"/>
            <w:tabs>
              <w:tab w:val="right" w:leader="dot" w:pos="9350"/>
            </w:tabs>
            <w:rPr>
              <w:rFonts w:eastAsiaTheme="minorEastAsia"/>
              <w:noProof/>
              <w:szCs w:val="24"/>
            </w:rPr>
          </w:pPr>
          <w:hyperlink w:anchor="_Toc239747117" w:history="1">
            <w:r w:rsidRPr="00AE1E79">
              <w:rPr>
                <w:rStyle w:val="Hyperlink"/>
                <w:noProof/>
              </w:rPr>
              <w:t>1.0 Introduction</w:t>
            </w:r>
            <w:r>
              <w:rPr>
                <w:noProof/>
                <w:webHidden/>
              </w:rPr>
              <w:tab/>
            </w:r>
            <w:r>
              <w:rPr>
                <w:noProof/>
                <w:webHidden/>
              </w:rPr>
              <w:fldChar w:fldCharType="begin"/>
            </w:r>
            <w:r>
              <w:rPr>
                <w:noProof/>
                <w:webHidden/>
              </w:rPr>
              <w:instrText xml:space="preserve"> PAGEREF _Toc239747117 \h </w:instrText>
            </w:r>
            <w:r>
              <w:rPr>
                <w:noProof/>
                <w:webHidden/>
              </w:rPr>
            </w:r>
            <w:r>
              <w:rPr>
                <w:noProof/>
                <w:webHidden/>
              </w:rPr>
              <w:fldChar w:fldCharType="separate"/>
            </w:r>
            <w:r w:rsidR="009C5B6D">
              <w:rPr>
                <w:noProof/>
                <w:webHidden/>
              </w:rPr>
              <w:t>3</w:t>
            </w:r>
            <w:r>
              <w:rPr>
                <w:noProof/>
                <w:webHidden/>
              </w:rPr>
              <w:fldChar w:fldCharType="end"/>
            </w:r>
          </w:hyperlink>
        </w:p>
        <w:p w14:paraId="217561B6" w14:textId="3E072EE5" w:rsidR="00665352" w:rsidRDefault="00665352">
          <w:pPr>
            <w:pStyle w:val="TOC2"/>
            <w:tabs>
              <w:tab w:val="right" w:leader="dot" w:pos="9350"/>
            </w:tabs>
            <w:rPr>
              <w:rFonts w:eastAsiaTheme="minorEastAsia"/>
              <w:noProof/>
              <w:szCs w:val="24"/>
            </w:rPr>
          </w:pPr>
          <w:hyperlink w:anchor="_Toc239747118" w:history="1">
            <w:r w:rsidRPr="00AE1E79">
              <w:rPr>
                <w:rStyle w:val="Hyperlink"/>
                <w:noProof/>
              </w:rPr>
              <w:t>2.0 Design Changes That Require No Additional Review or Coordination</w:t>
            </w:r>
            <w:r>
              <w:rPr>
                <w:noProof/>
                <w:webHidden/>
              </w:rPr>
              <w:tab/>
            </w:r>
            <w:r>
              <w:rPr>
                <w:noProof/>
                <w:webHidden/>
              </w:rPr>
              <w:fldChar w:fldCharType="begin"/>
            </w:r>
            <w:r>
              <w:rPr>
                <w:noProof/>
                <w:webHidden/>
              </w:rPr>
              <w:instrText xml:space="preserve"> PAGEREF _Toc239747118 \h </w:instrText>
            </w:r>
            <w:r>
              <w:rPr>
                <w:noProof/>
                <w:webHidden/>
              </w:rPr>
            </w:r>
            <w:r>
              <w:rPr>
                <w:noProof/>
                <w:webHidden/>
              </w:rPr>
              <w:fldChar w:fldCharType="separate"/>
            </w:r>
            <w:r w:rsidR="009C5B6D">
              <w:rPr>
                <w:noProof/>
                <w:webHidden/>
              </w:rPr>
              <w:t>3</w:t>
            </w:r>
            <w:r>
              <w:rPr>
                <w:noProof/>
                <w:webHidden/>
              </w:rPr>
              <w:fldChar w:fldCharType="end"/>
            </w:r>
          </w:hyperlink>
        </w:p>
        <w:p w14:paraId="2F32347F" w14:textId="4D628AA1" w:rsidR="00665352" w:rsidRDefault="00665352">
          <w:pPr>
            <w:pStyle w:val="TOC2"/>
            <w:tabs>
              <w:tab w:val="right" w:leader="dot" w:pos="9350"/>
            </w:tabs>
            <w:rPr>
              <w:rFonts w:eastAsiaTheme="minorEastAsia"/>
              <w:noProof/>
              <w:szCs w:val="24"/>
            </w:rPr>
          </w:pPr>
          <w:hyperlink w:anchor="_Toc239747119" w:history="1">
            <w:r w:rsidRPr="00AE1E79">
              <w:rPr>
                <w:rStyle w:val="Hyperlink"/>
                <w:noProof/>
              </w:rPr>
              <w:t>3.0 Review and Coordination for Design Changes</w:t>
            </w:r>
            <w:r>
              <w:rPr>
                <w:noProof/>
                <w:webHidden/>
              </w:rPr>
              <w:tab/>
            </w:r>
            <w:r>
              <w:rPr>
                <w:noProof/>
                <w:webHidden/>
              </w:rPr>
              <w:fldChar w:fldCharType="begin"/>
            </w:r>
            <w:r>
              <w:rPr>
                <w:noProof/>
                <w:webHidden/>
              </w:rPr>
              <w:instrText xml:space="preserve"> PAGEREF _Toc239747119 \h </w:instrText>
            </w:r>
            <w:r>
              <w:rPr>
                <w:noProof/>
                <w:webHidden/>
              </w:rPr>
            </w:r>
            <w:r>
              <w:rPr>
                <w:noProof/>
                <w:webHidden/>
              </w:rPr>
              <w:fldChar w:fldCharType="separate"/>
            </w:r>
            <w:r w:rsidR="009C5B6D">
              <w:rPr>
                <w:noProof/>
                <w:webHidden/>
              </w:rPr>
              <w:t>4</w:t>
            </w:r>
            <w:r>
              <w:rPr>
                <w:noProof/>
                <w:webHidden/>
              </w:rPr>
              <w:fldChar w:fldCharType="end"/>
            </w:r>
          </w:hyperlink>
        </w:p>
        <w:p w14:paraId="0B172BDE" w14:textId="7D1C1B1C" w:rsidR="00665352" w:rsidRDefault="00665352">
          <w:r>
            <w:rPr>
              <w:b/>
              <w:bCs/>
              <w:noProof/>
            </w:rPr>
            <w:fldChar w:fldCharType="end"/>
          </w:r>
        </w:p>
      </w:sdtContent>
    </w:sdt>
    <w:p w14:paraId="3E72B9B1" w14:textId="77777777" w:rsidR="00F71E53" w:rsidRDefault="00F71E53">
      <w:pPr>
        <w:spacing w:after="0" w:line="240" w:lineRule="auto"/>
      </w:pPr>
    </w:p>
    <w:p w14:paraId="4AE639AC" w14:textId="7D3F5180" w:rsidR="00F71E53" w:rsidRDefault="00F71E53">
      <w:pPr>
        <w:spacing w:after="0" w:line="240" w:lineRule="auto"/>
        <w:sectPr w:rsidR="00F71E53" w:rsidSect="008A4BDC">
          <w:footerReference w:type="default" r:id="rId15"/>
          <w:footerReference w:type="first" r:id="rId16"/>
          <w:pgSz w:w="12240" w:h="15840"/>
          <w:pgMar w:top="900" w:right="1440" w:bottom="1170" w:left="1440" w:header="720" w:footer="576" w:gutter="0"/>
          <w:pgNumType w:fmt="lowerRoman" w:start="2"/>
          <w:cols w:space="720"/>
          <w:docGrid w:linePitch="360"/>
        </w:sectPr>
      </w:pPr>
    </w:p>
    <w:p w14:paraId="25301244" w14:textId="24C57A32" w:rsidR="003D0A5B" w:rsidRPr="00857230" w:rsidRDefault="00FF57DC" w:rsidP="00295654">
      <w:pPr>
        <w:pStyle w:val="Heading2"/>
        <w:rPr>
          <w:noProof/>
        </w:rPr>
      </w:pPr>
      <w:bookmarkStart w:id="3" w:name="_Toc239747117"/>
      <w:r w:rsidRPr="00857230">
        <w:rPr>
          <w:noProof/>
        </w:rPr>
        <w:lastRenderedPageBreak/>
        <w:t xml:space="preserve">1.0 </w:t>
      </w:r>
      <w:bookmarkEnd w:id="2"/>
      <w:r w:rsidR="005F52C7" w:rsidRPr="00857230">
        <w:rPr>
          <w:noProof/>
        </w:rPr>
        <w:t>Introduction</w:t>
      </w:r>
      <w:bookmarkEnd w:id="3"/>
    </w:p>
    <w:p w14:paraId="4039742C" w14:textId="5E15FC5B" w:rsidR="001C12E5" w:rsidRPr="00857230" w:rsidRDefault="005F52C7" w:rsidP="001C12E5">
      <w:r w:rsidRPr="00857230">
        <w:t>Under current compliance agreements</w:t>
      </w:r>
      <w:r w:rsidRPr="00857230">
        <w:rPr>
          <w:rStyle w:val="FootnoteReference"/>
          <w:rFonts w:ascii="Franklin Gothic Book" w:hAnsi="Franklin Gothic Book"/>
        </w:rPr>
        <w:footnoteReference w:id="1"/>
      </w:r>
      <w:r w:rsidRPr="00857230">
        <w:t xml:space="preserve">, </w:t>
      </w:r>
      <w:r w:rsidR="00CB5783" w:rsidRPr="00857230">
        <w:t>the Texas Department of Transportation (</w:t>
      </w:r>
      <w:r w:rsidRPr="00857230">
        <w:t>TxDOT</w:t>
      </w:r>
      <w:r w:rsidR="00CB5783" w:rsidRPr="00857230">
        <w:t>)</w:t>
      </w:r>
      <w:r w:rsidRPr="00857230">
        <w:t xml:space="preserve"> defines its projects in three dimensions, comprising their horizontal extent and depth of impacts. A design change that expands these dimensions may require additional review and coordination. This guidance document identifies the level of review and additional coordination required under different circumstances.</w:t>
      </w:r>
    </w:p>
    <w:p w14:paraId="55A80ED2" w14:textId="4D8BE4A1" w:rsidR="005F52C7" w:rsidRPr="00857230" w:rsidRDefault="005F52C7" w:rsidP="005F52C7">
      <w:pPr>
        <w:pStyle w:val="Heading2"/>
        <w:rPr>
          <w:noProof/>
        </w:rPr>
      </w:pPr>
      <w:bookmarkStart w:id="5" w:name="_Toc239747118"/>
      <w:r w:rsidRPr="00857230">
        <w:rPr>
          <w:noProof/>
        </w:rPr>
        <w:t>2.0 Design Changes That Require No Additional Review or Coordination</w:t>
      </w:r>
      <w:bookmarkEnd w:id="5"/>
    </w:p>
    <w:p w14:paraId="47408668" w14:textId="02CBEC41" w:rsidR="005F52C7" w:rsidRPr="00857230" w:rsidRDefault="005F52C7" w:rsidP="005F52C7">
      <w:r w:rsidRPr="00857230">
        <w:t xml:space="preserve">The design changes would cause less than 100 cubic yards of new impacts. Design changes that would cause less than 100 cubic yards of ground disturbance to undisturbed sediments do not </w:t>
      </w:r>
      <w:r w:rsidR="006839C4">
        <w:t>r</w:t>
      </w:r>
      <w:r w:rsidRPr="00857230">
        <w:t>equire further review or consultation. Undisturbed sediments are those portions of the project area that have not been previously moved or mixed by earlier construction and maintenance activities. Undisturbed sediments have a natural soil profile, or a portion of the natural soil profile remains below the depth of previous disturbance. This 100-cubic-yard threshold for design changes applies to any project, regardless of whether the project originally required review. The threshold is cumulative. A project that has a design change with 99 cubic yards of new impacts, for example, would not require review or coordination.</w:t>
      </w:r>
      <w:r w:rsidR="00125F89">
        <w:t xml:space="preserve"> </w:t>
      </w:r>
      <w:r w:rsidRPr="00857230">
        <w:lastRenderedPageBreak/>
        <w:t>Any further design change bringing the total amount of additional new impacts to 100 cubic yards or more would require review and coordination.</w:t>
      </w:r>
    </w:p>
    <w:p w14:paraId="2B4D76BE" w14:textId="27C86EB1" w:rsidR="005F52C7" w:rsidRPr="00857230" w:rsidRDefault="005F52C7" w:rsidP="005F52C7">
      <w:r w:rsidRPr="00857230">
        <w:t xml:space="preserve">The design change would cause at least 100 cubic yards of new impacts, and new activities occur within an area evaluated in an Archeology Background Study or Archeology Survey Report produced for the project. The Archeology Background Study or Archeology Survey Report will often define a buffer zone around a project. This buffer zone is </w:t>
      </w:r>
      <w:proofErr w:type="gramStart"/>
      <w:r w:rsidRPr="00857230">
        <w:t>the</w:t>
      </w:r>
      <w:proofErr w:type="gramEnd"/>
      <w:r w:rsidRPr="00857230">
        <w:t xml:space="preserve"> additional area beyond the proposed project area within which design changes require no further review or consultation. The buffer zone will be described in the Recommendations section under the Results Valid Within heading of the Archeology Background Study or Archeology Survey Report template. The width of the buffer zone around the project area varies by project, and many projects will have no buffer (a zero-foot buffer). Some buffer zones may be depicted on a map because the width of the buffer varies. Check the latest approved report(s) for a project to find the applicable buffer zone. No additional review or coordination is needed for design changes occurring within an area that has been evaluated and requires no further work.</w:t>
      </w:r>
    </w:p>
    <w:p w14:paraId="0A5E23CA" w14:textId="369E46C5" w:rsidR="005F52C7" w:rsidRPr="00857230" w:rsidRDefault="005F52C7" w:rsidP="005F52C7">
      <w:pPr>
        <w:pStyle w:val="Heading2"/>
        <w:rPr>
          <w:noProof/>
        </w:rPr>
      </w:pPr>
      <w:bookmarkStart w:id="6" w:name="_Toc239747119"/>
      <w:r w:rsidRPr="00857230">
        <w:rPr>
          <w:noProof/>
        </w:rPr>
        <w:t>3.0 Review and Coordination for Design Changes</w:t>
      </w:r>
      <w:bookmarkEnd w:id="6"/>
    </w:p>
    <w:p w14:paraId="3CB95C82" w14:textId="77777777" w:rsidR="005F52C7" w:rsidRPr="00857230" w:rsidRDefault="005F52C7" w:rsidP="005F52C7">
      <w:r w:rsidRPr="00857230">
        <w:t>Because design changes typically make only minor changes to the project area, design changes that trigger review and coordination can often be evaluated with a supplementary archeology background study. This supplementary archeology background study will incorporate previous studies by reference and focus on the area(s) added through the design change. Design changes may occasionally require archeology survey to evaluate potential impacts. An archeology survey report for those design changes will also incorporate previous studies by reference and focus on the area(s) added through the design change. Either study will require time to complete the report and coordinate that report.</w:t>
      </w:r>
    </w:p>
    <w:p w14:paraId="2E1ECB1B" w14:textId="48FAF5C5" w:rsidR="005F52C7" w:rsidRPr="00857230" w:rsidRDefault="005F52C7" w:rsidP="005F52C7">
      <w:pPr>
        <w:pStyle w:val="ListBullet"/>
      </w:pPr>
      <w:r w:rsidRPr="00857230">
        <w:lastRenderedPageBreak/>
        <w:t>A supplementary archeology background study can be completed within three weeks; additional archeology survey may require three months to complete, assuming that right of entry is available for parcels of proposed new right of way.</w:t>
      </w:r>
    </w:p>
    <w:p w14:paraId="6E62A984" w14:textId="5EB36ECA" w:rsidR="005F52C7" w:rsidRPr="00857230" w:rsidRDefault="005F52C7" w:rsidP="005F52C7">
      <w:pPr>
        <w:pStyle w:val="ListBullet"/>
      </w:pPr>
      <w:r w:rsidRPr="00857230">
        <w:t>Additional coordination for either an archeology background study or an archeology survey requires up to seven weeks following receipt of an approved technical report, to allow time for federally recognized tribes to review and respond.</w:t>
      </w:r>
    </w:p>
    <w:p w14:paraId="588FA598" w14:textId="16316274" w:rsidR="005F52C7" w:rsidRPr="00857230" w:rsidRDefault="005F52C7" w:rsidP="005F52C7">
      <w:pPr>
        <w:pStyle w:val="ListBullet"/>
      </w:pPr>
      <w:r w:rsidRPr="00857230">
        <w:t>These suggested time frames assume that the areas added by the design change are relatively small. Small design changes typically encompass only a few additional acres and</w:t>
      </w:r>
      <w:r w:rsidR="006839C4">
        <w:t xml:space="preserve"> </w:t>
      </w:r>
      <w:r w:rsidRPr="00857230">
        <w:t>or occur within 50 feet of the previously reviewed project area. The likely time required to complete supplementary studies are therefore shorter than the time required for initial studies, and this guidance supersedes other published guidance on the time required.</w:t>
      </w:r>
    </w:p>
    <w:p w14:paraId="0F47A14C" w14:textId="77777777" w:rsidR="00264405" w:rsidRDefault="00264405">
      <w:pPr>
        <w:spacing w:after="0" w:line="240" w:lineRule="auto"/>
        <w:rPr>
          <w:rFonts w:eastAsia="MS Mincho" w:cs="Traditional Arabic"/>
          <w:b/>
          <w:bCs/>
          <w:iCs/>
          <w:color w:val="000000" w:themeColor="text2"/>
          <w:kern w:val="0"/>
          <w:sz w:val="28"/>
          <w:szCs w:val="28"/>
          <w14:ligatures w14:val="none"/>
        </w:rPr>
      </w:pPr>
      <w:r>
        <w:br w:type="page"/>
      </w:r>
    </w:p>
    <w:p w14:paraId="1EF01000" w14:textId="41832724" w:rsidR="00211BC0" w:rsidRPr="00857230" w:rsidRDefault="000326BA" w:rsidP="000326BA">
      <w:pPr>
        <w:pStyle w:val="Caption"/>
      </w:pPr>
      <w:r w:rsidRPr="00857230">
        <w:lastRenderedPageBreak/>
        <w:t xml:space="preserve">Table </w:t>
      </w:r>
      <w:fldSimple w:instr=" SEQ Table \* ARABIC ">
        <w:r w:rsidRPr="00857230">
          <w:t>1</w:t>
        </w:r>
      </w:fldSimple>
      <w:r w:rsidRPr="00857230">
        <w:t xml:space="preserve">. </w:t>
      </w:r>
      <w:r w:rsidR="00A935F9" w:rsidRPr="00A935F9">
        <w:t>Document revision history</w:t>
      </w:r>
    </w:p>
    <w:tbl>
      <w:tblPr>
        <w:tblStyle w:val="ATFTxDOTTable"/>
        <w:tblW w:w="9445" w:type="dxa"/>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155"/>
        <w:gridCol w:w="7290"/>
      </w:tblGrid>
      <w:tr w:rsidR="00DB5584" w:rsidRPr="00857230" w14:paraId="04F4E976" w14:textId="77777777" w:rsidTr="00DB5584">
        <w:trPr>
          <w:cnfStyle w:val="100000000000" w:firstRow="1" w:lastRow="0" w:firstColumn="0" w:lastColumn="0" w:oddVBand="0" w:evenVBand="0" w:oddHBand="0" w:evenHBand="0" w:firstRowFirstColumn="0" w:firstRowLastColumn="0" w:lastRowFirstColumn="0" w:lastRowLastColumn="0"/>
          <w:cantSplit/>
          <w:trHeight w:val="922"/>
          <w:tblHeader/>
        </w:trPr>
        <w:tc>
          <w:tcPr>
            <w:tcW w:w="2155" w:type="dxa"/>
          </w:tcPr>
          <w:p w14:paraId="7AA2874B" w14:textId="60CAE647" w:rsidR="00DB5584" w:rsidRPr="00857230" w:rsidRDefault="00DB5584" w:rsidP="00DB5584">
            <w:pPr>
              <w:pStyle w:val="TableHeadingSingle"/>
              <w:framePr w:wrap="auto" w:vAnchor="margin" w:yAlign="inline"/>
              <w:suppressOverlap w:val="0"/>
              <w:rPr>
                <w:rFonts w:asciiTheme="minorHAnsi" w:hAnsiTheme="minorHAnsi"/>
                <w:b/>
                <w:bCs/>
                <w:szCs w:val="24"/>
              </w:rPr>
            </w:pPr>
            <w:r w:rsidRPr="00A07348">
              <w:t>Effective date (month year)</w:t>
            </w:r>
          </w:p>
        </w:tc>
        <w:tc>
          <w:tcPr>
            <w:tcW w:w="7290" w:type="dxa"/>
          </w:tcPr>
          <w:p w14:paraId="482D4A65" w14:textId="542FD955" w:rsidR="00DB5584" w:rsidRPr="00857230" w:rsidRDefault="00DB5584" w:rsidP="00DB5584">
            <w:pPr>
              <w:pStyle w:val="TableHeadingSingle"/>
              <w:framePr w:wrap="auto" w:vAnchor="margin" w:yAlign="inline"/>
              <w:suppressOverlap w:val="0"/>
              <w:rPr>
                <w:rFonts w:asciiTheme="minorHAnsi" w:hAnsiTheme="minorHAnsi"/>
                <w:b/>
                <w:bCs/>
                <w:szCs w:val="24"/>
              </w:rPr>
            </w:pPr>
            <w:r w:rsidRPr="00A07348">
              <w:t>Reason for and description of change</w:t>
            </w:r>
          </w:p>
        </w:tc>
      </w:tr>
      <w:tr w:rsidR="005F52C7" w:rsidRPr="00857230" w14:paraId="108BB0DD" w14:textId="77777777" w:rsidTr="005F52C7">
        <w:trPr>
          <w:cnfStyle w:val="000000100000" w:firstRow="0" w:lastRow="0" w:firstColumn="0" w:lastColumn="0" w:oddVBand="0" w:evenVBand="0" w:oddHBand="1" w:evenHBand="0" w:firstRowFirstColumn="0" w:firstRowLastColumn="0" w:lastRowFirstColumn="0" w:lastRowLastColumn="0"/>
          <w:cantSplit/>
          <w:trHeight w:val="25"/>
        </w:trPr>
        <w:tc>
          <w:tcPr>
            <w:tcW w:w="2155" w:type="dxa"/>
          </w:tcPr>
          <w:p w14:paraId="42ACFE5A" w14:textId="14C334B4" w:rsidR="005F52C7" w:rsidRPr="00857230" w:rsidRDefault="002E397B" w:rsidP="008C752C">
            <w:pPr>
              <w:pStyle w:val="TableNormalNoSpaceAfter"/>
              <w:rPr>
                <w:szCs w:val="24"/>
              </w:rPr>
            </w:pPr>
            <w:r>
              <w:t>July</w:t>
            </w:r>
            <w:r w:rsidR="005F52C7" w:rsidRPr="00857230">
              <w:t xml:space="preserve"> 2026</w:t>
            </w:r>
          </w:p>
        </w:tc>
        <w:tc>
          <w:tcPr>
            <w:tcW w:w="7290" w:type="dxa"/>
          </w:tcPr>
          <w:p w14:paraId="0308270B" w14:textId="7647A1E8" w:rsidR="00223B0C" w:rsidRPr="00CC4DF0" w:rsidRDefault="00223B0C" w:rsidP="00223B0C">
            <w:pPr>
              <w:rPr>
                <w:szCs w:val="24"/>
              </w:rPr>
            </w:pPr>
            <w:r w:rsidRPr="00CC4DF0">
              <w:rPr>
                <w:szCs w:val="24"/>
              </w:rPr>
              <w:t xml:space="preserve">Version </w:t>
            </w:r>
            <w:r w:rsidR="005F54A3">
              <w:rPr>
                <w:szCs w:val="24"/>
              </w:rPr>
              <w:t>2</w:t>
            </w:r>
          </w:p>
          <w:p w14:paraId="01A69C2A" w14:textId="6ACE8E23" w:rsidR="005F52C7" w:rsidRPr="00857230" w:rsidRDefault="00223B0C" w:rsidP="00350C42">
            <w:pPr>
              <w:pStyle w:val="ListBullet"/>
              <w:rPr>
                <w:szCs w:val="24"/>
              </w:rPr>
            </w:pPr>
            <w:r w:rsidRPr="00CC4DF0">
              <w:t>Update to comply with accessibility and TxDOT branding.</w:t>
            </w:r>
          </w:p>
        </w:tc>
      </w:tr>
      <w:tr w:rsidR="005F52C7" w:rsidRPr="00857230" w14:paraId="6F69934F" w14:textId="77777777" w:rsidTr="005F52C7">
        <w:trPr>
          <w:cnfStyle w:val="000000010000" w:firstRow="0" w:lastRow="0" w:firstColumn="0" w:lastColumn="0" w:oddVBand="0" w:evenVBand="0" w:oddHBand="0" w:evenHBand="1" w:firstRowFirstColumn="0" w:firstRowLastColumn="0" w:lastRowFirstColumn="0" w:lastRowLastColumn="0"/>
          <w:cantSplit/>
        </w:trPr>
        <w:tc>
          <w:tcPr>
            <w:tcW w:w="2155" w:type="dxa"/>
          </w:tcPr>
          <w:p w14:paraId="5A0CC056" w14:textId="159F9687" w:rsidR="005F52C7" w:rsidRPr="00857230" w:rsidRDefault="005F52C7" w:rsidP="005F52C7">
            <w:pPr>
              <w:pStyle w:val="TableNormalNoSpaceAfter"/>
              <w:rPr>
                <w:szCs w:val="24"/>
              </w:rPr>
            </w:pPr>
            <w:r w:rsidRPr="00857230">
              <w:t>March 2024</w:t>
            </w:r>
          </w:p>
        </w:tc>
        <w:tc>
          <w:tcPr>
            <w:tcW w:w="7290" w:type="dxa"/>
          </w:tcPr>
          <w:p w14:paraId="17716B1E" w14:textId="7F9AC352" w:rsidR="005F52C7" w:rsidRPr="00857230" w:rsidRDefault="005F52C7" w:rsidP="00350C42">
            <w:r w:rsidRPr="00857230">
              <w:t>Version 1</w:t>
            </w:r>
          </w:p>
          <w:p w14:paraId="363B89F8" w14:textId="7527115F" w:rsidR="005F52C7" w:rsidRPr="00857230" w:rsidRDefault="005F52C7" w:rsidP="00350C42">
            <w:pPr>
              <w:pStyle w:val="ListBullet"/>
              <w:rPr>
                <w:szCs w:val="24"/>
              </w:rPr>
            </w:pPr>
            <w:r w:rsidRPr="00857230">
              <w:t>This document provides District staff with guidance for review of design changes for potential impacts to archeological sites and cemeteries. The guidance includes circumstances under which no additional review is necessary and expected time to complete review and coordination.</w:t>
            </w:r>
          </w:p>
        </w:tc>
      </w:tr>
    </w:tbl>
    <w:p w14:paraId="51B22F4E" w14:textId="77777777" w:rsidR="00C776E4" w:rsidRDefault="00C776E4" w:rsidP="002E4057"/>
    <w:sectPr w:rsidR="00C776E4" w:rsidSect="009C5B6D">
      <w:footerReference w:type="default" r:id="rId17"/>
      <w:pgSz w:w="12240" w:h="15840"/>
      <w:pgMar w:top="900" w:right="1440" w:bottom="117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29862" w14:textId="77777777" w:rsidR="00F53055" w:rsidRPr="00857230" w:rsidRDefault="00F53055" w:rsidP="00E9313B">
      <w:pPr>
        <w:spacing w:after="0" w:line="240" w:lineRule="auto"/>
      </w:pPr>
      <w:r w:rsidRPr="00857230">
        <w:separator/>
      </w:r>
    </w:p>
  </w:endnote>
  <w:endnote w:type="continuationSeparator" w:id="0">
    <w:p w14:paraId="397B0621" w14:textId="77777777" w:rsidR="00F53055" w:rsidRPr="00857230" w:rsidRDefault="00F53055" w:rsidP="003D0A5B">
      <w:pPr>
        <w:spacing w:after="0" w:line="240" w:lineRule="auto"/>
      </w:pPr>
      <w:r w:rsidRPr="00857230">
        <w:continuationSeparator/>
      </w:r>
    </w:p>
    <w:p w14:paraId="3FA6F8B4" w14:textId="77777777" w:rsidR="00F53055" w:rsidRPr="00857230" w:rsidRDefault="00F53055"/>
    <w:p w14:paraId="039FEDA2" w14:textId="77777777" w:rsidR="00F53055" w:rsidRPr="00857230" w:rsidRDefault="00F53055" w:rsidP="008B0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F6EC4AB1-E1C5-4375-B4BE-839C63475C30}"/>
    <w:embedBold r:id="rId2" w:fontKey="{9DEA4854-3BE3-43E6-AE48-3A989DAF66D5}"/>
    <w:embedItalic r:id="rId3" w:fontKey="{25E10F1A-8DD5-4545-8652-A143A376C77C}"/>
  </w:font>
  <w:font w:name="Verdana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31C59" w14:textId="340807C2" w:rsidR="008D72A6" w:rsidRPr="00857230" w:rsidRDefault="008D72A6" w:rsidP="003B6CAE">
    <w:pPr>
      <w:pStyle w:val="Footer"/>
      <w:tabs>
        <w:tab w:val="clear" w:pos="4680"/>
        <w:tab w:val="left" w:pos="6622"/>
      </w:tabs>
      <w:rPr>
        <w:b/>
        <w:bCs/>
        <w:color w:val="0056A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0446" w14:textId="77777777" w:rsidR="00EB78FA" w:rsidRPr="00857230" w:rsidRDefault="00EB78FA" w:rsidP="00EB78FA">
    <w:pPr>
      <w:pStyle w:val="Footer"/>
      <w:tabs>
        <w:tab w:val="clear" w:pos="4680"/>
      </w:tabs>
      <w:jc w:val="right"/>
      <w:rPr>
        <w:b/>
        <w:bCs/>
        <w:color w:val="0056A9"/>
      </w:rPr>
    </w:pPr>
    <w:r w:rsidRPr="00857230">
      <w:rPr>
        <w:noProof/>
      </w:rPr>
      <mc:AlternateContent>
        <mc:Choice Requires="wps">
          <w:drawing>
            <wp:anchor distT="0" distB="0" distL="114300" distR="114300" simplePos="0" relativeHeight="251668480" behindDoc="0" locked="0" layoutInCell="1" allowOverlap="1" wp14:anchorId="1F687D4D" wp14:editId="069BB8BC">
              <wp:simplePos x="0" y="0"/>
              <wp:positionH relativeFrom="column">
                <wp:posOffset>-18415</wp:posOffset>
              </wp:positionH>
              <wp:positionV relativeFrom="paragraph">
                <wp:posOffset>182880</wp:posOffset>
              </wp:positionV>
              <wp:extent cx="5971032" cy="0"/>
              <wp:effectExtent l="0" t="0" r="0" b="0"/>
              <wp:wrapNone/>
              <wp:docPr id="154597507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2B0A93"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rsidRPr="00857230">
      <w:t xml:space="preserve">Document Title | </w:t>
    </w:r>
    <w:r w:rsidRPr="00857230">
      <w:rPr>
        <w:b/>
        <w:bCs/>
        <w:color w:val="0056A9"/>
      </w:rPr>
      <w:fldChar w:fldCharType="begin"/>
    </w:r>
    <w:r w:rsidRPr="00857230">
      <w:rPr>
        <w:b/>
        <w:bCs/>
        <w:color w:val="0056A9"/>
      </w:rPr>
      <w:instrText xml:space="preserve"> PAGE  \* Arabic  \* MERGEFORMAT </w:instrText>
    </w:r>
    <w:r w:rsidRPr="00857230">
      <w:rPr>
        <w:b/>
        <w:bCs/>
        <w:color w:val="0056A9"/>
      </w:rPr>
      <w:fldChar w:fldCharType="separate"/>
    </w:r>
    <w:r w:rsidRPr="00857230">
      <w:rPr>
        <w:b/>
        <w:bCs/>
        <w:color w:val="0056A9"/>
      </w:rPr>
      <w:t>7</w:t>
    </w:r>
    <w:r w:rsidRPr="00857230">
      <w:rPr>
        <w:b/>
        <w:bCs/>
        <w:color w:val="0056A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E16A" w14:textId="20335215" w:rsidR="00B227C9" w:rsidRPr="00857230" w:rsidRDefault="00B227C9" w:rsidP="008D72A6">
    <w:pPr>
      <w:pStyle w:val="Footer"/>
      <w:tabs>
        <w:tab w:val="clear" w:pos="4680"/>
      </w:tabs>
      <w:jc w:val="right"/>
      <w:rPr>
        <w:b/>
        <w:bCs/>
        <w:color w:val="0056A9"/>
      </w:rPr>
    </w:pPr>
    <w:r w:rsidRPr="00857230">
      <w:rPr>
        <w:noProof/>
      </w:rPr>
      <mc:AlternateContent>
        <mc:Choice Requires="wps">
          <w:drawing>
            <wp:anchor distT="0" distB="0" distL="114300" distR="114300" simplePos="0" relativeHeight="251676672" behindDoc="0" locked="0" layoutInCell="1" allowOverlap="1" wp14:anchorId="1F0ABBE5" wp14:editId="79D7117C">
              <wp:simplePos x="0" y="0"/>
              <wp:positionH relativeFrom="column">
                <wp:posOffset>-18415</wp:posOffset>
              </wp:positionH>
              <wp:positionV relativeFrom="paragraph">
                <wp:posOffset>182880</wp:posOffset>
              </wp:positionV>
              <wp:extent cx="5971032" cy="0"/>
              <wp:effectExtent l="0" t="0" r="0" b="0"/>
              <wp:wrapNone/>
              <wp:docPr id="285296729"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0D3541"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rsidR="00C10332" w:rsidRPr="00857230">
      <w:t xml:space="preserve"> Guidance:</w:t>
    </w:r>
    <w:r w:rsidR="00350C42">
      <w:t xml:space="preserve"> </w:t>
    </w:r>
    <w:r w:rsidR="00C10332" w:rsidRPr="00857230">
      <w:t>Design Change Review for Archeology</w:t>
    </w:r>
    <w:r w:rsidRPr="00857230">
      <w:t xml:space="preserve"> | </w:t>
    </w:r>
    <w:r w:rsidR="00F71E53" w:rsidRPr="00F71E53">
      <w:rPr>
        <w:b/>
        <w:bCs/>
      </w:rPr>
      <w:fldChar w:fldCharType="begin"/>
    </w:r>
    <w:r w:rsidR="00F71E53" w:rsidRPr="00F71E53">
      <w:rPr>
        <w:b/>
        <w:bCs/>
      </w:rPr>
      <w:instrText xml:space="preserve"> PAGE   \* MERGEFORMAT </w:instrText>
    </w:r>
    <w:r w:rsidR="00F71E53" w:rsidRPr="00F71E53">
      <w:rPr>
        <w:b/>
        <w:bCs/>
      </w:rPr>
      <w:fldChar w:fldCharType="separate"/>
    </w:r>
    <w:r w:rsidR="00F71E53" w:rsidRPr="00F71E53">
      <w:rPr>
        <w:b/>
        <w:bCs/>
        <w:noProof/>
      </w:rPr>
      <w:t>1</w:t>
    </w:r>
    <w:r w:rsidR="00F71E53" w:rsidRPr="00F71E53">
      <w:rPr>
        <w:b/>
        <w:bCs/>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6197" w14:textId="77777777" w:rsidR="00B227C9" w:rsidRPr="00857230" w:rsidRDefault="00B227C9" w:rsidP="00EB78FA">
    <w:pPr>
      <w:pStyle w:val="Footer"/>
      <w:tabs>
        <w:tab w:val="clear" w:pos="4680"/>
      </w:tabs>
      <w:jc w:val="right"/>
      <w:rPr>
        <w:b/>
        <w:bCs/>
        <w:color w:val="0056A9"/>
      </w:rPr>
    </w:pPr>
    <w:r w:rsidRPr="00857230">
      <w:rPr>
        <w:noProof/>
      </w:rPr>
      <mc:AlternateContent>
        <mc:Choice Requires="wps">
          <w:drawing>
            <wp:anchor distT="0" distB="0" distL="114300" distR="114300" simplePos="0" relativeHeight="251674624" behindDoc="0" locked="0" layoutInCell="1" allowOverlap="1" wp14:anchorId="4AC6C552" wp14:editId="468CBD9F">
              <wp:simplePos x="0" y="0"/>
              <wp:positionH relativeFrom="column">
                <wp:posOffset>-18415</wp:posOffset>
              </wp:positionH>
              <wp:positionV relativeFrom="paragraph">
                <wp:posOffset>182880</wp:posOffset>
              </wp:positionV>
              <wp:extent cx="5971032" cy="0"/>
              <wp:effectExtent l="0" t="0" r="0" b="0"/>
              <wp:wrapNone/>
              <wp:docPr id="9971414"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CE7159"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rsidRPr="00857230">
      <w:t xml:space="preserve">Document Title | </w:t>
    </w:r>
    <w:r w:rsidRPr="00857230">
      <w:rPr>
        <w:b/>
        <w:bCs/>
        <w:color w:val="0056A9"/>
      </w:rPr>
      <w:fldChar w:fldCharType="begin"/>
    </w:r>
    <w:r w:rsidRPr="00857230">
      <w:rPr>
        <w:b/>
        <w:bCs/>
        <w:color w:val="0056A9"/>
      </w:rPr>
      <w:instrText xml:space="preserve"> PAGE  \* Arabic  \* MERGEFORMAT </w:instrText>
    </w:r>
    <w:r w:rsidRPr="00857230">
      <w:rPr>
        <w:b/>
        <w:bCs/>
        <w:color w:val="0056A9"/>
      </w:rPr>
      <w:fldChar w:fldCharType="separate"/>
    </w:r>
    <w:r w:rsidRPr="00857230">
      <w:rPr>
        <w:b/>
        <w:bCs/>
        <w:color w:val="0056A9"/>
      </w:rPr>
      <w:t>6</w:t>
    </w:r>
    <w:r w:rsidRPr="00857230">
      <w:rPr>
        <w:b/>
        <w:bCs/>
        <w:color w:val="0056A9"/>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19B4" w14:textId="77777777" w:rsidR="00F71E53" w:rsidRPr="00857230" w:rsidRDefault="00F71E53" w:rsidP="008D72A6">
    <w:pPr>
      <w:pStyle w:val="Footer"/>
      <w:tabs>
        <w:tab w:val="clear" w:pos="4680"/>
      </w:tabs>
      <w:jc w:val="right"/>
      <w:rPr>
        <w:b/>
        <w:bCs/>
        <w:color w:val="0056A9"/>
      </w:rPr>
    </w:pPr>
    <w:r w:rsidRPr="00857230">
      <w:rPr>
        <w:noProof/>
      </w:rPr>
      <mc:AlternateContent>
        <mc:Choice Requires="wps">
          <w:drawing>
            <wp:anchor distT="0" distB="0" distL="114300" distR="114300" simplePos="0" relativeHeight="251678720" behindDoc="0" locked="0" layoutInCell="1" allowOverlap="1" wp14:anchorId="3268FE09" wp14:editId="00E66B7A">
              <wp:simplePos x="0" y="0"/>
              <wp:positionH relativeFrom="column">
                <wp:posOffset>-18415</wp:posOffset>
              </wp:positionH>
              <wp:positionV relativeFrom="paragraph">
                <wp:posOffset>182880</wp:posOffset>
              </wp:positionV>
              <wp:extent cx="5971032" cy="0"/>
              <wp:effectExtent l="0" t="0" r="0" b="0"/>
              <wp:wrapNone/>
              <wp:docPr id="577148168"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282C86"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rsidRPr="00857230">
      <w:t xml:space="preserve"> Guidance: Design Change Review for Archeology | </w:t>
    </w:r>
    <w:r w:rsidRPr="00857230">
      <w:rPr>
        <w:b/>
        <w:bCs/>
        <w:color w:val="0056A9"/>
      </w:rPr>
      <w:fldChar w:fldCharType="begin"/>
    </w:r>
    <w:r w:rsidRPr="00857230">
      <w:rPr>
        <w:b/>
        <w:bCs/>
        <w:color w:val="0056A9"/>
      </w:rPr>
      <w:instrText xml:space="preserve"> PAGE  \* Arabic  \* MERGEFORMAT </w:instrText>
    </w:r>
    <w:r w:rsidRPr="00857230">
      <w:rPr>
        <w:b/>
        <w:bCs/>
        <w:color w:val="0056A9"/>
      </w:rPr>
      <w:fldChar w:fldCharType="separate"/>
    </w:r>
    <w:r w:rsidRPr="00857230">
      <w:rPr>
        <w:b/>
        <w:bCs/>
        <w:color w:val="0056A9"/>
      </w:rPr>
      <w:t>6</w:t>
    </w:r>
    <w:r w:rsidRPr="00857230">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B673F" w14:textId="77777777" w:rsidR="00F53055" w:rsidRPr="00857230" w:rsidRDefault="00F53055" w:rsidP="00E9313B">
      <w:pPr>
        <w:spacing w:after="0" w:line="240" w:lineRule="auto"/>
      </w:pPr>
      <w:r w:rsidRPr="00857230">
        <w:separator/>
      </w:r>
    </w:p>
  </w:footnote>
  <w:footnote w:type="continuationSeparator" w:id="0">
    <w:p w14:paraId="05764087" w14:textId="77777777" w:rsidR="00F53055" w:rsidRPr="00857230" w:rsidRDefault="00F53055" w:rsidP="003D0A5B">
      <w:pPr>
        <w:spacing w:after="0" w:line="240" w:lineRule="auto"/>
      </w:pPr>
      <w:r w:rsidRPr="00857230">
        <w:continuationSeparator/>
      </w:r>
    </w:p>
    <w:p w14:paraId="249638F0" w14:textId="77777777" w:rsidR="00F53055" w:rsidRPr="00857230" w:rsidRDefault="00F53055"/>
    <w:p w14:paraId="32130403" w14:textId="77777777" w:rsidR="00F53055" w:rsidRPr="00857230" w:rsidRDefault="00F53055" w:rsidP="008B0E37"/>
  </w:footnote>
  <w:footnote w:id="1">
    <w:p w14:paraId="268BD7BF" w14:textId="77777777" w:rsidR="005F52C7" w:rsidRPr="000F0178" w:rsidRDefault="005F52C7" w:rsidP="006839C4">
      <w:pPr>
        <w:pStyle w:val="FootnoteText"/>
        <w:spacing w:line="360" w:lineRule="auto"/>
        <w:rPr>
          <w:rFonts w:ascii="Franklin Gothic Book" w:hAnsi="Franklin Gothic Book"/>
        </w:rPr>
      </w:pPr>
      <w:r w:rsidRPr="00FF2D06">
        <w:rPr>
          <w:rStyle w:val="FootnoteReference"/>
          <w:rFonts w:ascii="Verdana" w:hAnsi="Verdana"/>
          <w:sz w:val="24"/>
          <w:szCs w:val="24"/>
        </w:rPr>
        <w:footnoteRef/>
      </w:r>
      <w:r w:rsidRPr="00FF2D06">
        <w:rPr>
          <w:rFonts w:ascii="Verdana" w:hAnsi="Verdana"/>
          <w:sz w:val="24"/>
          <w:szCs w:val="24"/>
        </w:rPr>
        <w:t xml:space="preserve"> </w:t>
      </w:r>
      <w:bookmarkStart w:id="4" w:name="_Hlk140155710"/>
      <w:r w:rsidRPr="00AD03BB">
        <w:rPr>
          <w:rFonts w:cstheme="minorHAnsi"/>
          <w:sz w:val="24"/>
          <w:szCs w:val="24"/>
        </w:rPr>
        <w:t>These agreements are the Programmatic Agreement among the Federal Highway Administration, the Texas Department of Transportation, the Texas State Historic Preservation Officer, Participating Tribes, and the Advisory Council on Historic Preservation Regarding the Implementation of Transportation Undertakings; and the Memorandum of Understanding between the Texas Department of Transportation and the Texas Historical Commission.</w:t>
      </w:r>
      <w:bookmarkEnd w:id="4"/>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C12DE"/>
    <w:multiLevelType w:val="multilevel"/>
    <w:tmpl w:val="C6BE2430"/>
    <w:lvl w:ilvl="0">
      <w:start w:val="1"/>
      <w:numFmt w:val="decimal"/>
      <w:pStyle w:val="ListNumb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7AFD11F3"/>
    <w:multiLevelType w:val="multilevel"/>
    <w:tmpl w:val="1C3A27A0"/>
    <w:lvl w:ilvl="0">
      <w:start w:val="1"/>
      <w:numFmt w:val="bullet"/>
      <w:pStyle w:val="ListBullet"/>
      <w:lvlText w:val=""/>
      <w:lvlJc w:val="left"/>
      <w:pPr>
        <w:ind w:left="360" w:hanging="360"/>
      </w:pPr>
      <w:rPr>
        <w:rFonts w:ascii="Symbol" w:hAnsi="Symbol" w:hint="default"/>
        <w:color w:val="0056A9" w:themeColor="accent1"/>
      </w:rPr>
    </w:lvl>
    <w:lvl w:ilvl="1">
      <w:start w:val="1"/>
      <w:numFmt w:val="bullet"/>
      <w:lvlText w:val="–"/>
      <w:lvlJc w:val="left"/>
      <w:pPr>
        <w:ind w:left="720" w:hanging="360"/>
      </w:pPr>
      <w:rPr>
        <w:rFonts w:ascii="Franklin Gothic Book" w:hAnsi="Franklin Gothic Book" w:hint="default"/>
        <w:color w:val="0056A9" w:themeColor="accent1"/>
      </w:rPr>
    </w:lvl>
    <w:lvl w:ilvl="2">
      <w:start w:val="1"/>
      <w:numFmt w:val="bullet"/>
      <w:lvlText w:val=""/>
      <w:lvlJc w:val="left"/>
      <w:pPr>
        <w:ind w:left="1080" w:hanging="360"/>
      </w:pPr>
      <w:rPr>
        <w:rFonts w:ascii="Wingdings" w:hAnsi="Wingdings" w:hint="default"/>
        <w:color w:val="0056A9" w:themeColor="accent1"/>
      </w:rPr>
    </w:lvl>
    <w:lvl w:ilvl="3">
      <w:start w:val="1"/>
      <w:numFmt w:val="bullet"/>
      <w:lvlText w:val=""/>
      <w:lvlJc w:val="left"/>
      <w:pPr>
        <w:ind w:left="1440" w:hanging="360"/>
      </w:pPr>
      <w:rPr>
        <w:rFonts w:ascii="Symbol" w:hAnsi="Symbol" w:hint="default"/>
        <w:color w:val="0056A9" w:themeColor="accent1"/>
      </w:rPr>
    </w:lvl>
    <w:lvl w:ilvl="4">
      <w:start w:val="1"/>
      <w:numFmt w:val="bullet"/>
      <w:lvlText w:val="°"/>
      <w:lvlJc w:val="left"/>
      <w:pPr>
        <w:ind w:left="1800" w:hanging="360"/>
      </w:pPr>
      <w:rPr>
        <w:rFonts w:ascii="Verdana" w:hAnsi="Verdana" w:hint="default"/>
        <w:color w:val="0056A9" w:themeColor="accent1"/>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945039576">
    <w:abstractNumId w:val="0"/>
  </w:num>
  <w:num w:numId="2" w16cid:durableId="486940803">
    <w:abstractNumId w:val="2"/>
  </w:num>
  <w:num w:numId="3" w16cid:durableId="1131048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2C7"/>
    <w:rsid w:val="0000636A"/>
    <w:rsid w:val="00020E5C"/>
    <w:rsid w:val="000326BA"/>
    <w:rsid w:val="000362E8"/>
    <w:rsid w:val="000424F1"/>
    <w:rsid w:val="000446C8"/>
    <w:rsid w:val="00055389"/>
    <w:rsid w:val="00064619"/>
    <w:rsid w:val="000B67B1"/>
    <w:rsid w:val="000C0D5B"/>
    <w:rsid w:val="000D78CE"/>
    <w:rsid w:val="000E0D7D"/>
    <w:rsid w:val="000F126D"/>
    <w:rsid w:val="001149B9"/>
    <w:rsid w:val="00125F89"/>
    <w:rsid w:val="00145F56"/>
    <w:rsid w:val="00155E89"/>
    <w:rsid w:val="001809BD"/>
    <w:rsid w:val="001A1E98"/>
    <w:rsid w:val="001B0ECE"/>
    <w:rsid w:val="001B5742"/>
    <w:rsid w:val="001C12E5"/>
    <w:rsid w:val="001D09DF"/>
    <w:rsid w:val="001D276C"/>
    <w:rsid w:val="001F3C25"/>
    <w:rsid w:val="001F3E0C"/>
    <w:rsid w:val="001F439C"/>
    <w:rsid w:val="00211BC0"/>
    <w:rsid w:val="00223B0C"/>
    <w:rsid w:val="002301AB"/>
    <w:rsid w:val="00232D1C"/>
    <w:rsid w:val="00240B34"/>
    <w:rsid w:val="00244595"/>
    <w:rsid w:val="0024512C"/>
    <w:rsid w:val="00247CB8"/>
    <w:rsid w:val="00264405"/>
    <w:rsid w:val="00295654"/>
    <w:rsid w:val="002A04D8"/>
    <w:rsid w:val="002A05A5"/>
    <w:rsid w:val="002A2C70"/>
    <w:rsid w:val="002A3C78"/>
    <w:rsid w:val="002B0BA2"/>
    <w:rsid w:val="002B2EFF"/>
    <w:rsid w:val="002B37CB"/>
    <w:rsid w:val="002D4E37"/>
    <w:rsid w:val="002D6560"/>
    <w:rsid w:val="002E397B"/>
    <w:rsid w:val="002E4057"/>
    <w:rsid w:val="00300CD1"/>
    <w:rsid w:val="00300E82"/>
    <w:rsid w:val="00330402"/>
    <w:rsid w:val="00333FB6"/>
    <w:rsid w:val="00345AEF"/>
    <w:rsid w:val="00350C42"/>
    <w:rsid w:val="003852FC"/>
    <w:rsid w:val="00387F2F"/>
    <w:rsid w:val="003B6CAE"/>
    <w:rsid w:val="003C2A4C"/>
    <w:rsid w:val="003C71B7"/>
    <w:rsid w:val="003D0A5B"/>
    <w:rsid w:val="003D192A"/>
    <w:rsid w:val="003D4749"/>
    <w:rsid w:val="003E43D0"/>
    <w:rsid w:val="003F767E"/>
    <w:rsid w:val="003F7E90"/>
    <w:rsid w:val="00400F33"/>
    <w:rsid w:val="00402F1A"/>
    <w:rsid w:val="004053A6"/>
    <w:rsid w:val="00406802"/>
    <w:rsid w:val="0041293E"/>
    <w:rsid w:val="00435F70"/>
    <w:rsid w:val="00442D5B"/>
    <w:rsid w:val="00445393"/>
    <w:rsid w:val="00466FDF"/>
    <w:rsid w:val="0046726C"/>
    <w:rsid w:val="00490361"/>
    <w:rsid w:val="004B0DE9"/>
    <w:rsid w:val="004D3590"/>
    <w:rsid w:val="004D525F"/>
    <w:rsid w:val="00505CA3"/>
    <w:rsid w:val="005218C4"/>
    <w:rsid w:val="005260EC"/>
    <w:rsid w:val="005275CB"/>
    <w:rsid w:val="00546918"/>
    <w:rsid w:val="005470AB"/>
    <w:rsid w:val="005622ED"/>
    <w:rsid w:val="00574731"/>
    <w:rsid w:val="00582328"/>
    <w:rsid w:val="005C2664"/>
    <w:rsid w:val="005C2BFE"/>
    <w:rsid w:val="005C5281"/>
    <w:rsid w:val="005D2983"/>
    <w:rsid w:val="005D3011"/>
    <w:rsid w:val="005D38BE"/>
    <w:rsid w:val="005F52C7"/>
    <w:rsid w:val="005F54A3"/>
    <w:rsid w:val="00604295"/>
    <w:rsid w:val="006158A6"/>
    <w:rsid w:val="00626F7E"/>
    <w:rsid w:val="0063569F"/>
    <w:rsid w:val="00642777"/>
    <w:rsid w:val="00642BC1"/>
    <w:rsid w:val="006440DC"/>
    <w:rsid w:val="00651507"/>
    <w:rsid w:val="006550CD"/>
    <w:rsid w:val="0065532A"/>
    <w:rsid w:val="00665352"/>
    <w:rsid w:val="0068078C"/>
    <w:rsid w:val="006839C4"/>
    <w:rsid w:val="00685C66"/>
    <w:rsid w:val="006A60EA"/>
    <w:rsid w:val="006B2846"/>
    <w:rsid w:val="006C5380"/>
    <w:rsid w:val="007142F9"/>
    <w:rsid w:val="00715F60"/>
    <w:rsid w:val="007202E7"/>
    <w:rsid w:val="00723362"/>
    <w:rsid w:val="00745D4A"/>
    <w:rsid w:val="00760D4F"/>
    <w:rsid w:val="00795D53"/>
    <w:rsid w:val="00796D53"/>
    <w:rsid w:val="007975FA"/>
    <w:rsid w:val="007B6457"/>
    <w:rsid w:val="007C7010"/>
    <w:rsid w:val="007F2D88"/>
    <w:rsid w:val="00830DDB"/>
    <w:rsid w:val="00857230"/>
    <w:rsid w:val="00857EE1"/>
    <w:rsid w:val="0088087A"/>
    <w:rsid w:val="008A4BDC"/>
    <w:rsid w:val="008A57EA"/>
    <w:rsid w:val="008B0E37"/>
    <w:rsid w:val="008B3AE8"/>
    <w:rsid w:val="008D2811"/>
    <w:rsid w:val="008D72A6"/>
    <w:rsid w:val="008E4682"/>
    <w:rsid w:val="008E6AA5"/>
    <w:rsid w:val="00907379"/>
    <w:rsid w:val="00910CC7"/>
    <w:rsid w:val="00910FA0"/>
    <w:rsid w:val="00913DF0"/>
    <w:rsid w:val="0091552B"/>
    <w:rsid w:val="00935DFA"/>
    <w:rsid w:val="00937873"/>
    <w:rsid w:val="00941F40"/>
    <w:rsid w:val="00952F15"/>
    <w:rsid w:val="00953721"/>
    <w:rsid w:val="00980550"/>
    <w:rsid w:val="009C460F"/>
    <w:rsid w:val="009C5B6D"/>
    <w:rsid w:val="009D1F42"/>
    <w:rsid w:val="009D3D76"/>
    <w:rsid w:val="009D6EB9"/>
    <w:rsid w:val="009E02BD"/>
    <w:rsid w:val="009E17F4"/>
    <w:rsid w:val="009E1957"/>
    <w:rsid w:val="009E5068"/>
    <w:rsid w:val="009F1DD4"/>
    <w:rsid w:val="00A02B24"/>
    <w:rsid w:val="00A11E76"/>
    <w:rsid w:val="00A1426D"/>
    <w:rsid w:val="00A57D7C"/>
    <w:rsid w:val="00A66AF4"/>
    <w:rsid w:val="00A7145A"/>
    <w:rsid w:val="00A7674C"/>
    <w:rsid w:val="00A80824"/>
    <w:rsid w:val="00A935F9"/>
    <w:rsid w:val="00AA10E8"/>
    <w:rsid w:val="00AA49FA"/>
    <w:rsid w:val="00AA4F86"/>
    <w:rsid w:val="00AB41E2"/>
    <w:rsid w:val="00AD03BB"/>
    <w:rsid w:val="00AE4C68"/>
    <w:rsid w:val="00B04B22"/>
    <w:rsid w:val="00B11660"/>
    <w:rsid w:val="00B15547"/>
    <w:rsid w:val="00B227C9"/>
    <w:rsid w:val="00B272A7"/>
    <w:rsid w:val="00B274FE"/>
    <w:rsid w:val="00B71F7F"/>
    <w:rsid w:val="00B72EAF"/>
    <w:rsid w:val="00B84643"/>
    <w:rsid w:val="00B93B4F"/>
    <w:rsid w:val="00BA63DC"/>
    <w:rsid w:val="00BB29D7"/>
    <w:rsid w:val="00BB4982"/>
    <w:rsid w:val="00BC2A0C"/>
    <w:rsid w:val="00BC2FB8"/>
    <w:rsid w:val="00BC7158"/>
    <w:rsid w:val="00BE3E16"/>
    <w:rsid w:val="00C001A8"/>
    <w:rsid w:val="00C10332"/>
    <w:rsid w:val="00C27891"/>
    <w:rsid w:val="00C33034"/>
    <w:rsid w:val="00C41BAA"/>
    <w:rsid w:val="00C423F6"/>
    <w:rsid w:val="00C431EA"/>
    <w:rsid w:val="00C436ED"/>
    <w:rsid w:val="00C445B3"/>
    <w:rsid w:val="00C548C9"/>
    <w:rsid w:val="00C639EB"/>
    <w:rsid w:val="00C64139"/>
    <w:rsid w:val="00C74B3E"/>
    <w:rsid w:val="00C776E4"/>
    <w:rsid w:val="00CB5783"/>
    <w:rsid w:val="00CC1F1A"/>
    <w:rsid w:val="00CC2BDA"/>
    <w:rsid w:val="00D04CBF"/>
    <w:rsid w:val="00D47744"/>
    <w:rsid w:val="00D63A51"/>
    <w:rsid w:val="00D775EA"/>
    <w:rsid w:val="00DA3CF2"/>
    <w:rsid w:val="00DB5584"/>
    <w:rsid w:val="00DE34F5"/>
    <w:rsid w:val="00DE5111"/>
    <w:rsid w:val="00DE69FF"/>
    <w:rsid w:val="00DF0E25"/>
    <w:rsid w:val="00E00839"/>
    <w:rsid w:val="00E00870"/>
    <w:rsid w:val="00E112C3"/>
    <w:rsid w:val="00E21354"/>
    <w:rsid w:val="00E43CD8"/>
    <w:rsid w:val="00E455A8"/>
    <w:rsid w:val="00E9313B"/>
    <w:rsid w:val="00EA4356"/>
    <w:rsid w:val="00EB3C3E"/>
    <w:rsid w:val="00EB6AE0"/>
    <w:rsid w:val="00EB78FA"/>
    <w:rsid w:val="00EC1C9F"/>
    <w:rsid w:val="00ED0775"/>
    <w:rsid w:val="00ED5131"/>
    <w:rsid w:val="00EF1531"/>
    <w:rsid w:val="00EF5B22"/>
    <w:rsid w:val="00F53055"/>
    <w:rsid w:val="00F602D4"/>
    <w:rsid w:val="00F66D09"/>
    <w:rsid w:val="00F71E53"/>
    <w:rsid w:val="00F73DDD"/>
    <w:rsid w:val="00F84154"/>
    <w:rsid w:val="00F919D6"/>
    <w:rsid w:val="00F92530"/>
    <w:rsid w:val="00F96D2C"/>
    <w:rsid w:val="00FB2011"/>
    <w:rsid w:val="00FB6EB5"/>
    <w:rsid w:val="00FC262D"/>
    <w:rsid w:val="00FD0EAF"/>
    <w:rsid w:val="00FD568D"/>
    <w:rsid w:val="00FE0689"/>
    <w:rsid w:val="00FE5D65"/>
    <w:rsid w:val="00FF2D06"/>
    <w:rsid w:val="00FF5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9DF2A"/>
  <w15:chartTrackingRefBased/>
  <w15:docId w15:val="{3EDC4C06-51C8-40BB-A6FD-4B68FC2C7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F56"/>
    <w:pPr>
      <w:spacing w:after="200" w:line="360" w:lineRule="auto"/>
    </w:pPr>
    <w:rPr>
      <w:szCs w:val="20"/>
    </w:rPr>
  </w:style>
  <w:style w:type="paragraph" w:styleId="Heading1">
    <w:name w:val="heading 1"/>
    <w:next w:val="Normal"/>
    <w:link w:val="Heading1Char"/>
    <w:uiPriority w:val="9"/>
    <w:qFormat/>
    <w:rsid w:val="0091552B"/>
    <w:pPr>
      <w:spacing w:after="240"/>
      <w:ind w:left="1267" w:right="1267"/>
      <w:outlineLvl w:val="0"/>
    </w:pPr>
    <w:rPr>
      <w:b/>
      <w:bCs/>
      <w:color w:val="FFFFFF" w:themeColor="background1"/>
      <w:sz w:val="48"/>
      <w:szCs w:val="48"/>
    </w:rPr>
  </w:style>
  <w:style w:type="paragraph" w:styleId="Heading2">
    <w:name w:val="heading 2"/>
    <w:next w:val="Normal"/>
    <w:link w:val="Heading2Char"/>
    <w:uiPriority w:val="9"/>
    <w:unhideWhenUsed/>
    <w:qFormat/>
    <w:rsid w:val="00BB4982"/>
    <w:pPr>
      <w:keepNext/>
      <w:keepLines/>
      <w:widowControl w:val="0"/>
      <w:spacing w:before="240" w:line="336" w:lineRule="auto"/>
      <w:outlineLvl w:val="1"/>
    </w:pPr>
    <w:rPr>
      <w:rFonts w:asciiTheme="majorHAnsi" w:hAnsiTheme="majorHAnsi"/>
      <w:b/>
      <w:color w:val="0056A9"/>
      <w:sz w:val="32"/>
      <w:szCs w:val="32"/>
    </w:rPr>
  </w:style>
  <w:style w:type="paragraph" w:styleId="Heading3">
    <w:name w:val="heading 3"/>
    <w:next w:val="Normal"/>
    <w:link w:val="Heading3Char"/>
    <w:uiPriority w:val="9"/>
    <w:unhideWhenUsed/>
    <w:qFormat/>
    <w:rsid w:val="00BB4982"/>
    <w:pPr>
      <w:keepNext/>
      <w:keepLines/>
      <w:widowControl w:val="0"/>
      <w:spacing w:before="40" w:line="336" w:lineRule="auto"/>
      <w:outlineLvl w:val="2"/>
    </w:pPr>
    <w:rPr>
      <w:rFonts w:asciiTheme="majorHAnsi" w:eastAsiaTheme="majorEastAsia" w:hAnsiTheme="majorHAnsi" w:cstheme="majorBidi"/>
      <w:b/>
      <w:color w:val="002E69"/>
      <w:sz w:val="28"/>
      <w:szCs w:val="32"/>
    </w:rPr>
  </w:style>
  <w:style w:type="paragraph" w:styleId="Heading4">
    <w:name w:val="heading 4"/>
    <w:next w:val="Normal"/>
    <w:link w:val="Heading4Char"/>
    <w:uiPriority w:val="9"/>
    <w:unhideWhenUsed/>
    <w:qFormat/>
    <w:rsid w:val="00BB4982"/>
    <w:pPr>
      <w:keepNext/>
      <w:keepLines/>
      <w:widowControl w:val="0"/>
      <w:spacing w:before="40" w:line="336" w:lineRule="auto"/>
      <w:outlineLvl w:val="3"/>
    </w:pPr>
    <w:rPr>
      <w:rFonts w:asciiTheme="majorHAnsi" w:eastAsiaTheme="majorEastAsia" w:hAnsiTheme="majorHAnsi" w:cstheme="majorBidi"/>
      <w:b/>
      <w:i/>
      <w:color w:val="002E69"/>
      <w:sz w:val="26"/>
      <w:szCs w:val="28"/>
    </w:rPr>
  </w:style>
  <w:style w:type="paragraph" w:styleId="Heading5">
    <w:name w:val="heading 5"/>
    <w:basedOn w:val="Heading4"/>
    <w:next w:val="Normal"/>
    <w:link w:val="Heading5Char"/>
    <w:uiPriority w:val="9"/>
    <w:unhideWhenUsed/>
    <w:qFormat/>
    <w:rsid w:val="00C423F6"/>
    <w:pPr>
      <w:spacing w:before="300"/>
      <w:outlineLvl w:val="4"/>
    </w:pPr>
    <w:rPr>
      <w:i w:val="0"/>
      <w:iCs/>
      <w:color w:val="0056A9" w:themeColor="accent1"/>
      <w:szCs w:val="26"/>
    </w:rPr>
  </w:style>
  <w:style w:type="paragraph" w:styleId="Heading6">
    <w:name w:val="heading 6"/>
    <w:next w:val="Normal"/>
    <w:link w:val="Heading6Char"/>
    <w:uiPriority w:val="9"/>
    <w:unhideWhenUsed/>
    <w:qFormat/>
    <w:rsid w:val="00B93B4F"/>
    <w:pPr>
      <w:spacing w:after="120" w:line="360" w:lineRule="auto"/>
      <w:outlineLvl w:val="5"/>
    </w:pPr>
    <w:rPr>
      <w:rFonts w:asciiTheme="majorHAnsi" w:hAnsiTheme="majorHAnsi"/>
      <w:b/>
      <w:bCs/>
      <w:iCs/>
      <w:color w:val="0056A9" w:themeColor="accent1"/>
    </w:rPr>
  </w:style>
  <w:style w:type="paragraph" w:styleId="Heading7">
    <w:name w:val="heading 7"/>
    <w:basedOn w:val="Normal"/>
    <w:next w:val="Normal"/>
    <w:link w:val="Heading7Char"/>
    <w:uiPriority w:val="9"/>
    <w:unhideWhenUsed/>
    <w:qFormat/>
    <w:rsid w:val="003C2A4C"/>
    <w:pPr>
      <w:pBdr>
        <w:top w:val="single" w:sz="48" w:space="1" w:color="0056A9" w:themeColor="accent1"/>
        <w:left w:val="single" w:sz="48" w:space="4" w:color="0056A9" w:themeColor="accent1"/>
        <w:bottom w:val="single" w:sz="48" w:space="1" w:color="0056A9" w:themeColor="accent1"/>
        <w:right w:val="single" w:sz="48" w:space="4" w:color="0056A9" w:themeColor="accent1"/>
      </w:pBdr>
      <w:shd w:val="clear" w:color="auto" w:fill="0056A9" w:themeFill="accent1"/>
      <w:outlineLvl w:val="6"/>
    </w:pPr>
    <w:rPr>
      <w:b/>
      <w:bCs/>
      <w:color w:val="FFFFFF" w:themeColor="background1"/>
    </w:rPr>
  </w:style>
  <w:style w:type="paragraph" w:styleId="Heading8">
    <w:name w:val="heading 8"/>
    <w:basedOn w:val="Normal"/>
    <w:next w:val="Normal"/>
    <w:link w:val="Heading8Char"/>
    <w:uiPriority w:val="9"/>
    <w:semiHidden/>
    <w:unhideWhenUsed/>
    <w:qFormat/>
    <w:rsid w:val="003D0A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A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52B"/>
    <w:rPr>
      <w:b/>
      <w:bCs/>
      <w:color w:val="FFFFFF" w:themeColor="background1"/>
      <w:sz w:val="48"/>
      <w:szCs w:val="48"/>
    </w:rPr>
  </w:style>
  <w:style w:type="character" w:customStyle="1" w:styleId="Heading2Char">
    <w:name w:val="Heading 2 Char"/>
    <w:basedOn w:val="DefaultParagraphFont"/>
    <w:link w:val="Heading2"/>
    <w:uiPriority w:val="9"/>
    <w:rsid w:val="00BB4982"/>
    <w:rPr>
      <w:rFonts w:asciiTheme="majorHAnsi" w:hAnsiTheme="majorHAnsi"/>
      <w:b/>
      <w:color w:val="0056A9"/>
      <w:sz w:val="32"/>
      <w:szCs w:val="32"/>
    </w:rPr>
  </w:style>
  <w:style w:type="character" w:customStyle="1" w:styleId="Heading3Char">
    <w:name w:val="Heading 3 Char"/>
    <w:basedOn w:val="DefaultParagraphFont"/>
    <w:link w:val="Heading3"/>
    <w:uiPriority w:val="9"/>
    <w:rsid w:val="00BB4982"/>
    <w:rPr>
      <w:rFonts w:asciiTheme="majorHAnsi" w:eastAsiaTheme="majorEastAsia" w:hAnsiTheme="majorHAnsi" w:cstheme="majorBidi"/>
      <w:b/>
      <w:color w:val="002E69"/>
      <w:sz w:val="28"/>
      <w:szCs w:val="32"/>
    </w:rPr>
  </w:style>
  <w:style w:type="character" w:customStyle="1" w:styleId="Heading4Char">
    <w:name w:val="Heading 4 Char"/>
    <w:basedOn w:val="DefaultParagraphFont"/>
    <w:link w:val="Heading4"/>
    <w:uiPriority w:val="9"/>
    <w:rsid w:val="00BB4982"/>
    <w:rPr>
      <w:rFonts w:asciiTheme="majorHAnsi" w:eastAsiaTheme="majorEastAsia" w:hAnsiTheme="majorHAnsi" w:cstheme="majorBidi"/>
      <w:b/>
      <w:i/>
      <w:color w:val="002E69"/>
      <w:sz w:val="26"/>
      <w:szCs w:val="28"/>
    </w:rPr>
  </w:style>
  <w:style w:type="character" w:customStyle="1" w:styleId="Heading5Char">
    <w:name w:val="Heading 5 Char"/>
    <w:basedOn w:val="DefaultParagraphFont"/>
    <w:link w:val="Heading5"/>
    <w:uiPriority w:val="9"/>
    <w:rsid w:val="00C423F6"/>
    <w:rPr>
      <w:rFonts w:asciiTheme="majorHAnsi" w:eastAsiaTheme="majorEastAsia" w:hAnsiTheme="majorHAnsi" w:cstheme="majorBidi"/>
      <w:b/>
      <w:i/>
      <w:iCs/>
      <w:color w:val="0056A9" w:themeColor="accent1"/>
      <w:sz w:val="26"/>
      <w:szCs w:val="26"/>
    </w:rPr>
  </w:style>
  <w:style w:type="character" w:customStyle="1" w:styleId="Heading6Char">
    <w:name w:val="Heading 6 Char"/>
    <w:basedOn w:val="DefaultParagraphFont"/>
    <w:link w:val="Heading6"/>
    <w:uiPriority w:val="9"/>
    <w:rsid w:val="00B93B4F"/>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3C2A4C"/>
    <w:rPr>
      <w:b/>
      <w:bCs/>
      <w:color w:val="FFFFFF" w:themeColor="background1"/>
      <w:szCs w:val="20"/>
      <w:shd w:val="clear" w:color="auto" w:fill="0056A9" w:themeFill="accent1"/>
    </w:rPr>
  </w:style>
  <w:style w:type="character" w:customStyle="1" w:styleId="Heading8Char">
    <w:name w:val="Heading 8 Char"/>
    <w:basedOn w:val="DefaultParagraphFont"/>
    <w:link w:val="Heading8"/>
    <w:uiPriority w:val="9"/>
    <w:semiHidden/>
    <w:rsid w:val="003D0A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A5B"/>
    <w:rPr>
      <w:rFonts w:eastAsiaTheme="majorEastAsia" w:cstheme="majorBidi"/>
      <w:color w:val="272727" w:themeColor="text1" w:themeTint="D8"/>
    </w:rPr>
  </w:style>
  <w:style w:type="paragraph" w:customStyle="1" w:styleId="TableHeadingSingle">
    <w:name w:val="Table Heading (Single"/>
    <w:aliases w:val="No Space After)"/>
    <w:basedOn w:val="Normal"/>
    <w:rsid w:val="005D38BE"/>
    <w:pPr>
      <w:framePr w:wrap="around" w:vAnchor="text" w:hAnchor="text" w:y="1"/>
      <w:spacing w:after="0" w:line="240" w:lineRule="auto"/>
      <w:suppressOverlap/>
    </w:pPr>
    <w:rPr>
      <w:rFonts w:asciiTheme="majorHAnsi" w:hAnsiTheme="majorHAnsi"/>
      <w:b/>
      <w:color w:val="FFFFFF" w:themeColor="background1"/>
    </w:rPr>
  </w:style>
  <w:style w:type="paragraph" w:styleId="Footer">
    <w:name w:val="footer"/>
    <w:basedOn w:val="Normal"/>
    <w:link w:val="FooterChar"/>
    <w:uiPriority w:val="99"/>
    <w:unhideWhenUsed/>
    <w:rsid w:val="00EB78FA"/>
    <w:pPr>
      <w:tabs>
        <w:tab w:val="center" w:pos="4680"/>
        <w:tab w:val="right" w:pos="9360"/>
      </w:tabs>
      <w:spacing w:before="360" w:after="0"/>
    </w:pPr>
    <w:rPr>
      <w:color w:val="0056A9" w:themeColor="accent1"/>
    </w:rPr>
  </w:style>
  <w:style w:type="character" w:customStyle="1" w:styleId="FooterChar">
    <w:name w:val="Footer Char"/>
    <w:basedOn w:val="DefaultParagraphFont"/>
    <w:link w:val="Footer"/>
    <w:uiPriority w:val="99"/>
    <w:rsid w:val="00EB78FA"/>
    <w:rPr>
      <w:color w:val="0056A9" w:themeColor="accent1"/>
      <w:szCs w:val="20"/>
    </w:rPr>
  </w:style>
  <w:style w:type="table" w:customStyle="1" w:styleId="ATFTxDOTTable">
    <w:name w:val="ATF TxDOT Table"/>
    <w:basedOn w:val="TableNormal"/>
    <w:uiPriority w:val="99"/>
    <w:rsid w:val="00211BC0"/>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styleId="Caption">
    <w:name w:val="caption"/>
    <w:basedOn w:val="Normal"/>
    <w:next w:val="Normal"/>
    <w:autoRedefine/>
    <w:uiPriority w:val="35"/>
    <w:unhideWhenUsed/>
    <w:rsid w:val="002A2C70"/>
    <w:pPr>
      <w:keepNext/>
      <w:spacing w:line="240" w:lineRule="auto"/>
    </w:pPr>
    <w:rPr>
      <w:rFonts w:eastAsia="MS Mincho" w:cs="Traditional Arabic"/>
      <w:b/>
      <w:bCs/>
      <w:iCs/>
      <w:color w:val="000000" w:themeColor="text2"/>
      <w:kern w:val="0"/>
      <w:sz w:val="28"/>
      <w:szCs w:val="28"/>
      <w14:ligatures w14:val="none"/>
    </w:rPr>
  </w:style>
  <w:style w:type="paragraph" w:customStyle="1" w:styleId="SpecialCentered">
    <w:name w:val="Special Centered"/>
    <w:basedOn w:val="Normal"/>
    <w:link w:val="SpecialCenteredChar"/>
    <w:rsid w:val="00145F56"/>
    <w:pPr>
      <w:jc w:val="center"/>
    </w:pPr>
    <w:rPr>
      <w:kern w:val="0"/>
      <w:szCs w:val="28"/>
      <w14:ligatures w14:val="none"/>
    </w:rPr>
  </w:style>
  <w:style w:type="paragraph" w:customStyle="1" w:styleId="TableNormalNoSpaceAfter">
    <w:name w:val="Table Normal (No Space After)"/>
    <w:basedOn w:val="Normal"/>
    <w:rsid w:val="00AB41E2"/>
    <w:pPr>
      <w:spacing w:after="0"/>
    </w:pPr>
  </w:style>
  <w:style w:type="character" w:customStyle="1" w:styleId="SpecialCenteredChar">
    <w:name w:val="Special Centered Char"/>
    <w:basedOn w:val="DefaultParagraphFont"/>
    <w:link w:val="SpecialCentered"/>
    <w:rsid w:val="00145F56"/>
    <w:rPr>
      <w:kern w:val="0"/>
      <w:szCs w:val="28"/>
      <w14:ligatures w14:val="none"/>
    </w:rPr>
  </w:style>
  <w:style w:type="paragraph" w:styleId="NoSpacing">
    <w:name w:val="No Spacing"/>
    <w:basedOn w:val="Normal"/>
    <w:uiPriority w:val="1"/>
    <w:rsid w:val="00B11660"/>
    <w:rPr>
      <w:sz w:val="18"/>
    </w:rPr>
  </w:style>
  <w:style w:type="table" w:customStyle="1" w:styleId="TxDOTsimpleleftaxistable">
    <w:name w:val="TxDOT simple left axis table"/>
    <w:basedOn w:val="TableNormal"/>
    <w:uiPriority w:val="99"/>
    <w:rsid w:val="00953721"/>
    <w:rPr>
      <w:sz w:val="18"/>
    </w:rPr>
    <w:tblPr>
      <w:tblCellMar>
        <w:top w:w="115" w:type="dxa"/>
        <w:left w:w="58" w:type="dxa"/>
        <w:bottom w:w="115" w:type="dxa"/>
        <w:right w:w="58" w:type="dxa"/>
      </w:tblCellMar>
    </w:tblPr>
    <w:tblStylePr w:type="firstRow">
      <w:rPr>
        <w:b/>
        <w:sz w:val="18"/>
      </w:rPr>
      <w:tblPr/>
      <w:tcPr>
        <w:tcBorders>
          <w:top w:val="nil"/>
          <w:left w:val="nil"/>
          <w:bottom w:val="single" w:sz="24" w:space="0" w:color="000000" w:themeColor="text1"/>
          <w:right w:val="nil"/>
          <w:insideH w:val="nil"/>
          <w:insideV w:val="nil"/>
          <w:tl2br w:val="nil"/>
          <w:tr2bl w:val="nil"/>
        </w:tcBorders>
      </w:tcPr>
    </w:tblStylePr>
    <w:tblStylePr w:type="firstCol">
      <w:rPr>
        <w:b/>
        <w:sz w:val="18"/>
      </w:rPr>
    </w:tblStylePr>
  </w:style>
  <w:style w:type="paragraph" w:styleId="TOC1">
    <w:name w:val="toc 1"/>
    <w:basedOn w:val="Normal"/>
    <w:next w:val="Normal"/>
    <w:autoRedefine/>
    <w:uiPriority w:val="39"/>
    <w:rsid w:val="009C5B6D"/>
    <w:pPr>
      <w:tabs>
        <w:tab w:val="right" w:leader="dot" w:pos="9360"/>
      </w:tabs>
      <w:spacing w:before="120" w:after="120" w:line="312" w:lineRule="auto"/>
    </w:pPr>
    <w:rPr>
      <w:rFonts w:ascii="Verdana" w:eastAsia="MS Mincho" w:hAnsi="Verdana" w:cs="Traditional Arabic"/>
      <w:b/>
      <w:color w:val="0056A9"/>
      <w:kern w:val="0"/>
      <w:szCs w:val="28"/>
      <w14:ligatures w14:val="none"/>
    </w:rPr>
  </w:style>
  <w:style w:type="character" w:styleId="Hyperlink">
    <w:name w:val="Hyperlink"/>
    <w:basedOn w:val="DefaultParagraphFont"/>
    <w:uiPriority w:val="99"/>
    <w:rsid w:val="00BC7158"/>
    <w:rPr>
      <w:rFonts w:cs="Times New Roman"/>
      <w:color w:val="0056A9" w:themeColor="accent1"/>
      <w:u w:val="single"/>
    </w:rPr>
  </w:style>
  <w:style w:type="paragraph" w:styleId="TOCHeading">
    <w:name w:val="TOC Heading"/>
    <w:basedOn w:val="Heading1"/>
    <w:next w:val="Normal"/>
    <w:uiPriority w:val="39"/>
    <w:unhideWhenUsed/>
    <w:qFormat/>
    <w:rsid w:val="00AA10E8"/>
    <w:pPr>
      <w:spacing w:after="200" w:line="259" w:lineRule="auto"/>
      <w:ind w:left="0" w:right="0"/>
      <w:outlineLvl w:val="9"/>
    </w:pPr>
    <w:rPr>
      <w:rFonts w:asciiTheme="majorHAnsi" w:hAnsiTheme="majorHAnsi"/>
      <w:color w:val="0056A9" w:themeColor="accent1"/>
      <w:kern w:val="0"/>
      <w:szCs w:val="32"/>
      <w14:ligatures w14:val="none"/>
    </w:rPr>
  </w:style>
  <w:style w:type="table" w:styleId="TableGrid">
    <w:name w:val="Table Grid"/>
    <w:basedOn w:val="TableNormal"/>
    <w:uiPriority w:val="39"/>
    <w:rsid w:val="00C44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EB3C3E"/>
    <w:pPr>
      <w:spacing w:after="100"/>
      <w:ind w:left="360"/>
    </w:pPr>
    <w:rPr>
      <w:bCs/>
    </w:rPr>
  </w:style>
  <w:style w:type="paragraph" w:customStyle="1" w:styleId="NormalSingleSpaceNoSpaceAfter">
    <w:name w:val="Normal Single Space (No Space After)"/>
    <w:basedOn w:val="Normal"/>
    <w:rsid w:val="0046726C"/>
    <w:pPr>
      <w:spacing w:after="0"/>
    </w:pPr>
  </w:style>
  <w:style w:type="paragraph" w:styleId="TOC2">
    <w:name w:val="toc 2"/>
    <w:basedOn w:val="Normal"/>
    <w:next w:val="Normal"/>
    <w:autoRedefine/>
    <w:uiPriority w:val="39"/>
    <w:unhideWhenUsed/>
    <w:rsid w:val="009C5B6D"/>
    <w:pPr>
      <w:spacing w:after="100"/>
      <w:ind w:left="180"/>
    </w:pPr>
  </w:style>
  <w:style w:type="paragraph" w:styleId="Header">
    <w:name w:val="header"/>
    <w:basedOn w:val="Normal"/>
    <w:link w:val="HeaderChar"/>
    <w:uiPriority w:val="99"/>
    <w:unhideWhenUsed/>
    <w:rsid w:val="00505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CA3"/>
    <w:rPr>
      <w:sz w:val="18"/>
      <w:szCs w:val="20"/>
    </w:rPr>
  </w:style>
  <w:style w:type="character" w:styleId="PageNumber">
    <w:name w:val="page number"/>
    <w:basedOn w:val="DefaultParagraphFont"/>
    <w:uiPriority w:val="99"/>
    <w:semiHidden/>
    <w:unhideWhenUsed/>
    <w:rsid w:val="00505CA3"/>
  </w:style>
  <w:style w:type="paragraph" w:styleId="ListBullet">
    <w:name w:val="List Bullet"/>
    <w:basedOn w:val="Normal"/>
    <w:uiPriority w:val="1"/>
    <w:qFormat/>
    <w:rsid w:val="003F7E90"/>
    <w:pPr>
      <w:numPr>
        <w:numId w:val="2"/>
      </w:numPr>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C74B3E"/>
    <w:pPr>
      <w:numPr>
        <w:numId w:val="1"/>
      </w:numPr>
      <w:tabs>
        <w:tab w:val="num" w:pos="360"/>
      </w:tabs>
      <w:spacing w:after="200"/>
      <w:ind w:left="0" w:firstLine="0"/>
      <w:contextualSpacing/>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F96D2C"/>
    <w:pPr>
      <w:spacing w:after="120"/>
    </w:pPr>
  </w:style>
  <w:style w:type="character" w:customStyle="1" w:styleId="BodyTextChar">
    <w:name w:val="Body Text Char"/>
    <w:basedOn w:val="DefaultParagraphFont"/>
    <w:link w:val="BodyText"/>
    <w:uiPriority w:val="99"/>
    <w:semiHidden/>
    <w:rsid w:val="00F96D2C"/>
    <w:rPr>
      <w:sz w:val="18"/>
      <w:szCs w:val="20"/>
    </w:rPr>
  </w:style>
  <w:style w:type="paragraph" w:customStyle="1" w:styleId="CVRTxDOTLogoSpacing">
    <w:name w:val="CVR TxDOT Logo Spacing"/>
    <w:rsid w:val="004D3590"/>
    <w:pPr>
      <w:spacing w:before="1000" w:after="360"/>
      <w:ind w:left="1267" w:right="1267"/>
    </w:pPr>
    <w:rPr>
      <w:noProof/>
      <w:color w:val="FFFFFF" w:themeColor="background1"/>
      <w:sz w:val="32"/>
      <w:szCs w:val="32"/>
    </w:rPr>
  </w:style>
  <w:style w:type="paragraph" w:styleId="FootnoteText">
    <w:name w:val="footnote text"/>
    <w:basedOn w:val="Normal"/>
    <w:link w:val="FootnoteTextChar"/>
    <w:uiPriority w:val="99"/>
    <w:semiHidden/>
    <w:unhideWhenUsed/>
    <w:rsid w:val="00E9313B"/>
    <w:pPr>
      <w:spacing w:after="0" w:line="240" w:lineRule="auto"/>
    </w:pPr>
    <w:rPr>
      <w:sz w:val="20"/>
    </w:rPr>
  </w:style>
  <w:style w:type="character" w:customStyle="1" w:styleId="FootnoteTextChar">
    <w:name w:val="Footnote Text Char"/>
    <w:basedOn w:val="DefaultParagraphFont"/>
    <w:link w:val="FootnoteText"/>
    <w:uiPriority w:val="99"/>
    <w:semiHidden/>
    <w:rsid w:val="00E9313B"/>
    <w:rPr>
      <w:sz w:val="20"/>
      <w:szCs w:val="20"/>
    </w:rPr>
  </w:style>
  <w:style w:type="character" w:styleId="FootnoteReference">
    <w:name w:val="footnote reference"/>
    <w:basedOn w:val="DefaultParagraphFont"/>
    <w:uiPriority w:val="99"/>
    <w:semiHidden/>
    <w:unhideWhenUsed/>
    <w:rsid w:val="00E9313B"/>
    <w:rPr>
      <w:vertAlign w:val="superscript"/>
    </w:rPr>
  </w:style>
  <w:style w:type="paragraph" w:styleId="EndnoteText">
    <w:name w:val="endnote text"/>
    <w:basedOn w:val="Normal"/>
    <w:link w:val="EndnoteTextChar"/>
    <w:uiPriority w:val="99"/>
    <w:semiHidden/>
    <w:unhideWhenUsed/>
    <w:rsid w:val="00E9313B"/>
    <w:pPr>
      <w:spacing w:after="0" w:line="240" w:lineRule="auto"/>
    </w:pPr>
    <w:rPr>
      <w:sz w:val="20"/>
    </w:rPr>
  </w:style>
  <w:style w:type="character" w:customStyle="1" w:styleId="EndnoteTextChar">
    <w:name w:val="Endnote Text Char"/>
    <w:basedOn w:val="DefaultParagraphFont"/>
    <w:link w:val="EndnoteText"/>
    <w:uiPriority w:val="99"/>
    <w:semiHidden/>
    <w:rsid w:val="00E9313B"/>
    <w:rPr>
      <w:sz w:val="20"/>
      <w:szCs w:val="20"/>
    </w:rPr>
  </w:style>
  <w:style w:type="character" w:styleId="EndnoteReference">
    <w:name w:val="endnote reference"/>
    <w:basedOn w:val="DefaultParagraphFont"/>
    <w:uiPriority w:val="99"/>
    <w:semiHidden/>
    <w:unhideWhenUsed/>
    <w:rsid w:val="00E9313B"/>
    <w:rPr>
      <w:vertAlign w:val="superscript"/>
    </w:rPr>
  </w:style>
  <w:style w:type="paragraph" w:customStyle="1" w:styleId="CoverPageNormal">
    <w:name w:val="Cover Page Normal"/>
    <w:qFormat/>
    <w:rsid w:val="00F92530"/>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9">
    <w:name w:val="toc 9"/>
    <w:basedOn w:val="Normal"/>
    <w:next w:val="Normal"/>
    <w:autoRedefine/>
    <w:uiPriority w:val="39"/>
    <w:semiHidden/>
    <w:unhideWhenUsed/>
    <w:rsid w:val="00295654"/>
    <w:pPr>
      <w:spacing w:after="100"/>
      <w:ind w:left="1920"/>
    </w:pPr>
  </w:style>
  <w:style w:type="paragraph" w:styleId="TOC4">
    <w:name w:val="toc 4"/>
    <w:basedOn w:val="Normal"/>
    <w:next w:val="Normal"/>
    <w:autoRedefine/>
    <w:uiPriority w:val="39"/>
    <w:unhideWhenUsed/>
    <w:rsid w:val="00295654"/>
    <w:pPr>
      <w:spacing w:after="100"/>
      <w:ind w:left="720"/>
    </w:pPr>
  </w:style>
  <w:style w:type="paragraph" w:styleId="ListParagraph">
    <w:name w:val="List Paragraph"/>
    <w:basedOn w:val="Normal"/>
    <w:uiPriority w:val="34"/>
    <w:rsid w:val="005F52C7"/>
    <w:pPr>
      <w:ind w:left="720"/>
      <w:contextualSpacing/>
    </w:pPr>
  </w:style>
  <w:style w:type="paragraph" w:customStyle="1" w:styleId="CHTableNotes">
    <w:name w:val="CH_Table Notes"/>
    <w:basedOn w:val="Normal"/>
    <w:link w:val="CHTableNotesChar"/>
    <w:qFormat/>
    <w:rsid w:val="005F52C7"/>
    <w:pPr>
      <w:autoSpaceDE w:val="0"/>
      <w:autoSpaceDN w:val="0"/>
      <w:adjustRightInd w:val="0"/>
      <w:spacing w:before="120" w:after="0" w:line="276" w:lineRule="auto"/>
      <w:ind w:left="360" w:right="547" w:hanging="360"/>
    </w:pPr>
    <w:rPr>
      <w:rFonts w:ascii="Arial" w:hAnsi="Arial"/>
      <w:kern w:val="0"/>
      <w:sz w:val="18"/>
      <w14:ligatures w14:val="none"/>
    </w:rPr>
  </w:style>
  <w:style w:type="character" w:customStyle="1" w:styleId="CHTableNotesChar">
    <w:name w:val="CH_Table Notes Char"/>
    <w:basedOn w:val="DefaultParagraphFont"/>
    <w:link w:val="CHTableNotes"/>
    <w:rsid w:val="005F52C7"/>
    <w:rPr>
      <w:rFonts w:ascii="Arial" w:hAnsi="Arial"/>
      <w:kern w:val="0"/>
      <w:sz w:val="18"/>
      <w:szCs w:val="20"/>
      <w14:ligatures w14:val="none"/>
    </w:rPr>
  </w:style>
  <w:style w:type="paragraph" w:customStyle="1" w:styleId="CHTabletextleft">
    <w:name w:val="CH_Table text left"/>
    <w:basedOn w:val="Normal"/>
    <w:qFormat/>
    <w:rsid w:val="005F52C7"/>
    <w:pPr>
      <w:keepNext/>
      <w:keepLines/>
      <w:autoSpaceDE w:val="0"/>
      <w:autoSpaceDN w:val="0"/>
      <w:adjustRightInd w:val="0"/>
      <w:spacing w:after="0" w:line="240" w:lineRule="auto"/>
    </w:pPr>
    <w:rPr>
      <w:rFonts w:ascii="Arial" w:hAnsi="Arial" w:cstheme="minorHAnsi"/>
      <w:bCs/>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dupuis\OneDrive%20-%20Texas%20Department%20of%20Transportation\ENV%20DIVISION\ADA%20Compliance%20Effort%20with%20Amanda\PR%20Working%20Folder\410-04-gui\410-04-gui.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630E3-54E8-4C01-ADF7-B1B70C768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3F433B-7D0F-409B-8615-66E6631FD8B3}">
  <ds:schemaRefs>
    <ds:schemaRef ds:uri="http://schemas.microsoft.com/sharepoint/v3/contenttype/forms"/>
  </ds:schemaRefs>
</ds:datastoreItem>
</file>

<file path=customXml/itemProps3.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4.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410-04-gui.dotx</Template>
  <TotalTime>134</TotalTime>
  <Pages>6</Pages>
  <Words>785</Words>
  <Characters>4428</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Guidance: Design Change Review for Archeology</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Design Change Review for Archeology</dc:title>
  <dc:subject>This document provides District staff with guidance for review of design changes for potential impacts to archeological sites and cemeteries. The guidance includes circumstances under which no additional review is necessary and expected time to complete review and coordination.</dc:subject>
  <dc:creator>TxDOT</dc:creator>
  <cp:keywords>410-04-gui; Archeology; Design Change</cp:keywords>
  <dc:description/>
  <cp:lastModifiedBy>Lauren Miller</cp:lastModifiedBy>
  <cp:revision>36</cp:revision>
  <dcterms:created xsi:type="dcterms:W3CDTF">2026-03-05T17:19:00Z</dcterms:created>
  <dcterms:modified xsi:type="dcterms:W3CDTF">2026-09-08T13:07:00Z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