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5D68" w14:textId="70828B21" w:rsidR="000552A6" w:rsidRPr="00487531" w:rsidRDefault="00E37E0F" w:rsidP="00487531">
      <w:pPr>
        <w:pStyle w:val="Title"/>
      </w:pPr>
      <w:permStart w:id="2003710531" w:edGrp="everyone"/>
      <w:proofErr w:type="spellStart"/>
      <w:r w:rsidRPr="00E37E0F">
        <w:t>Título</w:t>
      </w:r>
      <w:proofErr w:type="spellEnd"/>
      <w:r w:rsidRPr="00E37E0F">
        <w:t xml:space="preserve"> del </w:t>
      </w:r>
      <w:proofErr w:type="spellStart"/>
      <w:r w:rsidRPr="00E37E0F">
        <w:t>proyecto</w:t>
      </w:r>
      <w:proofErr w:type="spellEnd"/>
    </w:p>
    <w:permEnd w:id="2003710531"/>
    <w:p w14:paraId="25F5200C" w14:textId="0510BDB7" w:rsidR="00EC5988" w:rsidRPr="00124F90" w:rsidRDefault="00E37E0F" w:rsidP="00EC5988">
      <w:pPr>
        <w:pStyle w:val="Heading1"/>
      </w:pPr>
      <w:r w:rsidRPr="00E37E0F">
        <w:t>Descripción del proyect</w:t>
      </w:r>
      <w:permStart w:id="1400133309" w:edGrp="everyone"/>
      <w:r w:rsidR="00E303C2">
        <w:rPr>
          <w:noProof/>
          <w14:ligatures w14:val="standardContextual"/>
        </w:rPr>
        <w:drawing>
          <wp:anchor distT="0" distB="0" distL="114300" distR="114300" simplePos="0" relativeHeight="251659264" behindDoc="0" locked="0" layoutInCell="1" allowOverlap="1" wp14:anchorId="24C5BFE5" wp14:editId="7D78F2F3">
            <wp:simplePos x="0" y="0"/>
            <wp:positionH relativeFrom="margin">
              <wp:posOffset>4761230</wp:posOffset>
            </wp:positionH>
            <wp:positionV relativeFrom="margin">
              <wp:posOffset>672465</wp:posOffset>
            </wp:positionV>
            <wp:extent cx="2077720" cy="1979930"/>
            <wp:effectExtent l="0" t="0" r="0" b="1270"/>
            <wp:wrapSquare wrapText="bothSides"/>
            <wp:docPr id="2019079798" name="Picture 1" descr="Generic map of r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79798" name="Picture 1" descr="Generic map of roa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720" cy="1979930"/>
                    </a:xfrm>
                    <a:prstGeom prst="rect">
                      <a:avLst/>
                    </a:prstGeom>
                  </pic:spPr>
                </pic:pic>
              </a:graphicData>
            </a:graphic>
            <wp14:sizeRelH relativeFrom="margin">
              <wp14:pctWidth>0</wp14:pctWidth>
            </wp14:sizeRelH>
            <wp14:sizeRelV relativeFrom="margin">
              <wp14:pctHeight>0</wp14:pctHeight>
            </wp14:sizeRelV>
          </wp:anchor>
        </w:drawing>
      </w:r>
      <w:permEnd w:id="1400133309"/>
    </w:p>
    <w:p w14:paraId="47DB27DA" w14:textId="642704E9" w:rsidR="00EC5988" w:rsidRDefault="00EC5988" w:rsidP="00A7673C">
      <w:pPr>
        <w:pStyle w:val="BodyText"/>
        <w:spacing w:after="0" w:line="276" w:lineRule="auto"/>
      </w:pPr>
      <w:permStart w:id="1430221470" w:edGrp="everyone"/>
      <w:r w:rsidRPr="005B069F">
        <w:t xml:space="preserve">Lorem sed </w:t>
      </w:r>
      <w:proofErr w:type="spellStart"/>
      <w:r w:rsidRPr="005B069F">
        <w:t>malesuada</w:t>
      </w:r>
      <w:proofErr w:type="spellEnd"/>
      <w:r w:rsidRPr="005B069F">
        <w:t xml:space="preserve"> fermentum </w:t>
      </w:r>
      <w:proofErr w:type="spellStart"/>
      <w:r w:rsidRPr="005B069F">
        <w:t>sodales</w:t>
      </w:r>
      <w:proofErr w:type="spellEnd"/>
      <w:r w:rsidRPr="005B069F">
        <w:t xml:space="preserve">. </w:t>
      </w:r>
      <w:proofErr w:type="spellStart"/>
      <w:r w:rsidRPr="005B069F">
        <w:t>Quisque</w:t>
      </w:r>
      <w:proofErr w:type="spellEnd"/>
      <w:r w:rsidRPr="005B069F">
        <w:t xml:space="preserve"> vitae </w:t>
      </w:r>
      <w:proofErr w:type="spellStart"/>
      <w:r w:rsidRPr="005B069F">
        <w:t>enim</w:t>
      </w:r>
      <w:proofErr w:type="spellEnd"/>
      <w:r w:rsidRPr="005B069F">
        <w:t xml:space="preserve"> </w:t>
      </w:r>
      <w:proofErr w:type="spellStart"/>
      <w:r w:rsidRPr="005B069F">
        <w:t>risus</w:t>
      </w:r>
      <w:proofErr w:type="spellEnd"/>
      <w:r w:rsidRPr="005B069F">
        <w:t xml:space="preserve">. </w:t>
      </w:r>
      <w:proofErr w:type="spellStart"/>
      <w:r w:rsidRPr="005B069F">
        <w:t>Nullam</w:t>
      </w:r>
      <w:proofErr w:type="spellEnd"/>
      <w:r w:rsidRPr="005B069F">
        <w:t xml:space="preserve"> gravida </w:t>
      </w:r>
      <w:proofErr w:type="spellStart"/>
      <w:r w:rsidRPr="005B069F">
        <w:t>eleifend</w:t>
      </w:r>
      <w:proofErr w:type="spellEnd"/>
      <w:r w:rsidRPr="005B069F">
        <w:t xml:space="preserve"> </w:t>
      </w:r>
      <w:proofErr w:type="spellStart"/>
      <w:r w:rsidRPr="005B069F">
        <w:t>nisl</w:t>
      </w:r>
      <w:proofErr w:type="spellEnd"/>
      <w:r w:rsidRPr="005B069F">
        <w:t xml:space="preserve">, </w:t>
      </w:r>
      <w:proofErr w:type="spellStart"/>
      <w:r w:rsidRPr="005B069F">
        <w:t>aliquet</w:t>
      </w:r>
      <w:proofErr w:type="spellEnd"/>
      <w:r w:rsidRPr="005B069F">
        <w:t xml:space="preserve"> </w:t>
      </w:r>
      <w:proofErr w:type="spellStart"/>
      <w:r w:rsidRPr="005B069F">
        <w:t>mollis</w:t>
      </w:r>
      <w:proofErr w:type="spellEnd"/>
      <w:r w:rsidRPr="005B069F">
        <w:t xml:space="preserve"> ipsum dictum non. </w:t>
      </w:r>
      <w:proofErr w:type="spellStart"/>
      <w:r w:rsidRPr="005B069F">
        <w:t>Curabitur</w:t>
      </w:r>
      <w:proofErr w:type="spellEnd"/>
      <w:r w:rsidRPr="005B069F">
        <w:t xml:space="preserve"> </w:t>
      </w:r>
      <w:proofErr w:type="spellStart"/>
      <w:r w:rsidRPr="005B069F">
        <w:t>accumsan</w:t>
      </w:r>
      <w:proofErr w:type="spellEnd"/>
      <w:r w:rsidRPr="005B069F">
        <w:t xml:space="preserve"> </w:t>
      </w:r>
      <w:proofErr w:type="spellStart"/>
      <w:r w:rsidRPr="005B069F">
        <w:t>quis</w:t>
      </w:r>
      <w:proofErr w:type="spellEnd"/>
      <w:r w:rsidRPr="005B069F">
        <w:t xml:space="preserve"> </w:t>
      </w:r>
      <w:proofErr w:type="spellStart"/>
      <w:r w:rsidRPr="005B069F">
        <w:t>orci</w:t>
      </w:r>
      <w:proofErr w:type="spellEnd"/>
      <w:r w:rsidRPr="005B069F">
        <w:t xml:space="preserve"> ac </w:t>
      </w:r>
      <w:proofErr w:type="spellStart"/>
      <w:r w:rsidRPr="005B069F">
        <w:t>mattis</w:t>
      </w:r>
      <w:proofErr w:type="spellEnd"/>
      <w:r w:rsidRPr="005B069F">
        <w:t xml:space="preserve">. </w:t>
      </w:r>
      <w:proofErr w:type="spellStart"/>
      <w:r w:rsidRPr="005B069F">
        <w:t>Vivamus</w:t>
      </w:r>
      <w:proofErr w:type="spellEnd"/>
      <w:r w:rsidRPr="005B069F">
        <w:t xml:space="preserve"> </w:t>
      </w:r>
      <w:proofErr w:type="spellStart"/>
      <w:r w:rsidRPr="005B069F">
        <w:t>ut</w:t>
      </w:r>
      <w:proofErr w:type="spellEnd"/>
      <w:r w:rsidRPr="005B069F">
        <w:t xml:space="preserve"> diam </w:t>
      </w:r>
      <w:proofErr w:type="spellStart"/>
      <w:r w:rsidRPr="005B069F">
        <w:t>purus</w:t>
      </w:r>
      <w:proofErr w:type="spellEnd"/>
      <w:r w:rsidRPr="005B069F">
        <w:t xml:space="preserve">. Donec </w:t>
      </w:r>
      <w:proofErr w:type="spellStart"/>
      <w:r w:rsidRPr="005B069F">
        <w:t>nisl</w:t>
      </w:r>
      <w:proofErr w:type="spellEnd"/>
      <w:r w:rsidRPr="005B069F">
        <w:t xml:space="preserve"> lorem, </w:t>
      </w:r>
      <w:proofErr w:type="spellStart"/>
      <w:r w:rsidRPr="005B069F">
        <w:t>mollis</w:t>
      </w:r>
      <w:proofErr w:type="spellEnd"/>
      <w:r w:rsidRPr="005B069F">
        <w:t xml:space="preserve"> a </w:t>
      </w:r>
      <w:proofErr w:type="spellStart"/>
      <w:r w:rsidRPr="005B069F">
        <w:t>ullamcorper</w:t>
      </w:r>
      <w:proofErr w:type="spellEnd"/>
      <w:r w:rsidRPr="005B069F">
        <w:t xml:space="preserve"> porta, </w:t>
      </w:r>
      <w:proofErr w:type="spellStart"/>
      <w:r w:rsidRPr="005B069F">
        <w:t>laoreet</w:t>
      </w:r>
      <w:proofErr w:type="spellEnd"/>
      <w:r w:rsidRPr="005B069F">
        <w:t xml:space="preserve"> </w:t>
      </w:r>
      <w:proofErr w:type="spellStart"/>
      <w:r w:rsidRPr="005B069F">
        <w:t>ut</w:t>
      </w:r>
      <w:proofErr w:type="spellEnd"/>
      <w:r w:rsidRPr="005B069F">
        <w:t xml:space="preserve"> </w:t>
      </w:r>
      <w:proofErr w:type="spellStart"/>
      <w:r w:rsidRPr="005B069F">
        <w:t>nulla</w:t>
      </w:r>
      <w:proofErr w:type="spellEnd"/>
      <w:r w:rsidRPr="005B069F">
        <w:t>.</w:t>
      </w:r>
    </w:p>
    <w:p w14:paraId="45A8D01F" w14:textId="5B940BBA" w:rsidR="002E7EA0" w:rsidRPr="005B069F" w:rsidRDefault="002E7EA0" w:rsidP="00A7673C">
      <w:pPr>
        <w:pStyle w:val="BodyText"/>
        <w:spacing w:after="0" w:line="276" w:lineRule="auto"/>
      </w:pPr>
    </w:p>
    <w:p w14:paraId="4BEB8708" w14:textId="53CE2E85" w:rsidR="00BE12D6" w:rsidRDefault="00EC5988" w:rsidP="00BE12D6">
      <w:pPr>
        <w:pStyle w:val="BodyText"/>
        <w:spacing w:after="0" w:line="276" w:lineRule="auto"/>
      </w:pPr>
      <w:r w:rsidRPr="005B069F">
        <w:t xml:space="preserve">Lorem sed </w:t>
      </w:r>
      <w:proofErr w:type="spellStart"/>
      <w:r w:rsidRPr="005B069F">
        <w:t>malesuada</w:t>
      </w:r>
      <w:proofErr w:type="spellEnd"/>
      <w:r w:rsidRPr="005B069F">
        <w:t xml:space="preserve"> fermentum </w:t>
      </w:r>
      <w:proofErr w:type="spellStart"/>
      <w:r w:rsidRPr="005B069F">
        <w:t>sodales</w:t>
      </w:r>
      <w:proofErr w:type="spellEnd"/>
      <w:r w:rsidRPr="005B069F">
        <w:t xml:space="preserve">. </w:t>
      </w:r>
      <w:proofErr w:type="spellStart"/>
      <w:r w:rsidRPr="005B069F">
        <w:t>Quisque</w:t>
      </w:r>
      <w:proofErr w:type="spellEnd"/>
      <w:r w:rsidRPr="005B069F">
        <w:t xml:space="preserve"> vitae </w:t>
      </w:r>
      <w:proofErr w:type="spellStart"/>
      <w:r w:rsidRPr="005B069F">
        <w:t>enim</w:t>
      </w:r>
      <w:proofErr w:type="spellEnd"/>
      <w:r w:rsidRPr="005B069F">
        <w:t xml:space="preserve"> </w:t>
      </w:r>
      <w:proofErr w:type="spellStart"/>
      <w:r w:rsidRPr="005B069F">
        <w:t>risus</w:t>
      </w:r>
      <w:proofErr w:type="spellEnd"/>
      <w:r w:rsidRPr="005B069F">
        <w:t xml:space="preserve">. </w:t>
      </w:r>
      <w:proofErr w:type="spellStart"/>
      <w:r w:rsidRPr="005B069F">
        <w:t>Nullam</w:t>
      </w:r>
      <w:proofErr w:type="spellEnd"/>
      <w:r w:rsidRPr="005B069F">
        <w:t xml:space="preserve"> gravida </w:t>
      </w:r>
      <w:proofErr w:type="spellStart"/>
      <w:r w:rsidRPr="005B069F">
        <w:t>eleifend</w:t>
      </w:r>
      <w:proofErr w:type="spellEnd"/>
      <w:r w:rsidRPr="005B069F">
        <w:t xml:space="preserve"> </w:t>
      </w:r>
      <w:proofErr w:type="spellStart"/>
      <w:r w:rsidRPr="005B069F">
        <w:t>nisl</w:t>
      </w:r>
      <w:proofErr w:type="spellEnd"/>
      <w:r w:rsidRPr="005B069F">
        <w:t xml:space="preserve">, </w:t>
      </w:r>
      <w:proofErr w:type="spellStart"/>
      <w:r w:rsidRPr="005B069F">
        <w:t>aliquet</w:t>
      </w:r>
      <w:proofErr w:type="spellEnd"/>
      <w:r w:rsidRPr="005B069F">
        <w:t xml:space="preserve"> </w:t>
      </w:r>
      <w:proofErr w:type="spellStart"/>
      <w:r w:rsidRPr="005B069F">
        <w:t>mollis</w:t>
      </w:r>
      <w:proofErr w:type="spellEnd"/>
      <w:r w:rsidRPr="005B069F">
        <w:t xml:space="preserve"> ips</w:t>
      </w:r>
      <w:r w:rsidR="005C2A27">
        <w:t>u</w:t>
      </w:r>
      <w:r w:rsidRPr="005B069F">
        <w:t xml:space="preserve">m dictum non. </w:t>
      </w:r>
      <w:proofErr w:type="spellStart"/>
      <w:r w:rsidRPr="005B069F">
        <w:t>Curabitur</w:t>
      </w:r>
      <w:proofErr w:type="spellEnd"/>
      <w:r w:rsidRPr="005B069F">
        <w:t xml:space="preserve"> </w:t>
      </w:r>
      <w:proofErr w:type="spellStart"/>
      <w:r w:rsidRPr="005B069F">
        <w:t>accumsan</w:t>
      </w:r>
      <w:proofErr w:type="spellEnd"/>
      <w:r w:rsidRPr="005B069F">
        <w:t xml:space="preserve"> </w:t>
      </w:r>
      <w:proofErr w:type="spellStart"/>
      <w:r w:rsidRPr="005B069F">
        <w:t>quis</w:t>
      </w:r>
      <w:proofErr w:type="spellEnd"/>
      <w:r w:rsidRPr="005B069F">
        <w:t xml:space="preserve"> </w:t>
      </w:r>
      <w:proofErr w:type="spellStart"/>
      <w:r w:rsidRPr="005B069F">
        <w:t>orci</w:t>
      </w:r>
      <w:proofErr w:type="spellEnd"/>
      <w:r w:rsidRPr="005B069F">
        <w:t xml:space="preserve"> ac </w:t>
      </w:r>
      <w:proofErr w:type="spellStart"/>
      <w:r w:rsidRPr="005B069F">
        <w:t>mattis</w:t>
      </w:r>
      <w:proofErr w:type="spellEnd"/>
      <w:r w:rsidRPr="005B069F">
        <w:t xml:space="preserve">. </w:t>
      </w:r>
      <w:proofErr w:type="spellStart"/>
      <w:r w:rsidRPr="005B069F">
        <w:t>Vivamus</w:t>
      </w:r>
      <w:proofErr w:type="spellEnd"/>
      <w:r w:rsidRPr="005B069F">
        <w:t xml:space="preserve"> ut diam </w:t>
      </w:r>
      <w:proofErr w:type="spellStart"/>
      <w:r w:rsidRPr="005B069F">
        <w:t>purus</w:t>
      </w:r>
      <w:proofErr w:type="spellEnd"/>
      <w:r w:rsidRPr="005B069F">
        <w:t xml:space="preserve">. Donec </w:t>
      </w:r>
      <w:proofErr w:type="spellStart"/>
      <w:r w:rsidRPr="005B069F">
        <w:t>nisl</w:t>
      </w:r>
      <w:proofErr w:type="spellEnd"/>
      <w:r w:rsidRPr="005B069F">
        <w:t xml:space="preserve"> lorem, </w:t>
      </w:r>
      <w:proofErr w:type="spellStart"/>
      <w:r w:rsidRPr="005B069F">
        <w:t>mollis</w:t>
      </w:r>
      <w:proofErr w:type="spellEnd"/>
      <w:r w:rsidRPr="005B069F">
        <w:t xml:space="preserve"> a </w:t>
      </w:r>
      <w:proofErr w:type="spellStart"/>
      <w:r w:rsidRPr="005B069F">
        <w:t>ullamcorper</w:t>
      </w:r>
      <w:proofErr w:type="spellEnd"/>
      <w:r w:rsidRPr="005B069F">
        <w:t xml:space="preserve"> porta, </w:t>
      </w:r>
      <w:proofErr w:type="spellStart"/>
      <w:r w:rsidRPr="005B069F">
        <w:t>laoreet</w:t>
      </w:r>
      <w:proofErr w:type="spellEnd"/>
      <w:r w:rsidRPr="005B069F">
        <w:t xml:space="preserve"> </w:t>
      </w:r>
      <w:proofErr w:type="spellStart"/>
      <w:r w:rsidRPr="005B069F">
        <w:t>ut</w:t>
      </w:r>
      <w:proofErr w:type="spellEnd"/>
      <w:r w:rsidRPr="005B069F">
        <w:t xml:space="preserve"> </w:t>
      </w:r>
      <w:proofErr w:type="spellStart"/>
      <w:r w:rsidRPr="005B069F">
        <w:t>nulla</w:t>
      </w:r>
      <w:proofErr w:type="spellEnd"/>
      <w:r w:rsidRPr="005B069F">
        <w:t>.</w:t>
      </w:r>
    </w:p>
    <w:permEnd w:id="1430221470"/>
    <w:p w14:paraId="0D79CC34" w14:textId="3CF360B7" w:rsidR="00EC5988" w:rsidRPr="00124F90" w:rsidRDefault="00E37E0F" w:rsidP="00EC5988">
      <w:pPr>
        <w:pStyle w:val="Heading1"/>
      </w:pPr>
      <w:r>
        <w:t>Estudios sobre recursos naturales</w:t>
      </w:r>
    </w:p>
    <w:p w14:paraId="15176F60" w14:textId="3BFE756D" w:rsidR="00272A64" w:rsidRDefault="00E37E0F" w:rsidP="00D04D62">
      <w:pPr>
        <w:pStyle w:val="BodyText"/>
        <w:spacing w:after="0" w:line="276" w:lineRule="auto"/>
      </w:pPr>
      <w:r w:rsidRPr="00E37E0F">
        <w:t>Antes de que TxDOT apruebe la construcción de un proyecto de transporte, su equipo de recursos culturales estudia cómo puede afectar el proyecto a lugares históricos y arqueológicos. El primer paso es identificar lugares conocidos y potencialmente importantes con una antigüedad de al menos 45 años dentro del área del proyecto, a través de un estudio de campo. Los resultados del estudio dan forma al proceso de planificación del proyecto.</w:t>
      </w:r>
    </w:p>
    <w:p w14:paraId="046D21AD" w14:textId="13C310A0" w:rsidR="009C2ACB" w:rsidRDefault="00E37E0F" w:rsidP="00D04D62">
      <w:pPr>
        <w:pStyle w:val="BodyText"/>
        <w:spacing w:after="0" w:line="276" w:lineRule="auto"/>
      </w:pPr>
      <w:r>
        <w:br/>
      </w:r>
      <w:r w:rsidRPr="00E37E0F">
        <w:t>Los estudios arqueológicos pueden incluir una o más de las siguientes tareas:</w:t>
      </w:r>
    </w:p>
    <w:p w14:paraId="3A079E8D" w14:textId="3D618911" w:rsidR="00FB24D5" w:rsidRDefault="00FF230C" w:rsidP="00D04D62">
      <w:pPr>
        <w:pStyle w:val="BodyText"/>
        <w:spacing w:after="0" w:line="276" w:lineRule="auto"/>
      </w:pPr>
      <w:r>
        <w:rPr>
          <w:noProof/>
        </w:rPr>
        <w:drawing>
          <wp:anchor distT="0" distB="0" distL="114300" distR="114300" simplePos="0" relativeHeight="251663360" behindDoc="0" locked="0" layoutInCell="1" allowOverlap="1" wp14:anchorId="3BE775C4" wp14:editId="57865E23">
            <wp:simplePos x="0" y="0"/>
            <wp:positionH relativeFrom="column">
              <wp:posOffset>-254000</wp:posOffset>
            </wp:positionH>
            <wp:positionV relativeFrom="paragraph">
              <wp:posOffset>97155</wp:posOffset>
            </wp:positionV>
            <wp:extent cx="2287905" cy="1741170"/>
            <wp:effectExtent l="6668" t="0" r="4762" b="4763"/>
            <wp:wrapSquare wrapText="bothSides"/>
            <wp:docPr id="8648390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87905"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C0FE1" w14:textId="77777777" w:rsidR="00E37E0F" w:rsidRDefault="00E37E0F" w:rsidP="00E37E0F">
      <w:pPr>
        <w:pStyle w:val="BodyText"/>
        <w:numPr>
          <w:ilvl w:val="4"/>
          <w:numId w:val="16"/>
        </w:numPr>
        <w:spacing w:after="0" w:line="276" w:lineRule="auto"/>
      </w:pPr>
      <w:r>
        <w:t xml:space="preserve">Obtención del “derecho de entrada” a la propiedad privada para llevar a cabo </w:t>
      </w:r>
    </w:p>
    <w:p w14:paraId="25255863" w14:textId="44AD0EC2" w:rsidR="00E37E0F" w:rsidRDefault="00E37E0F" w:rsidP="00E37E0F">
      <w:pPr>
        <w:pStyle w:val="BodyText"/>
        <w:numPr>
          <w:ilvl w:val="4"/>
          <w:numId w:val="16"/>
        </w:numPr>
        <w:spacing w:after="0" w:line="276" w:lineRule="auto"/>
      </w:pPr>
      <w:r>
        <w:t>el estudio</w:t>
      </w:r>
    </w:p>
    <w:p w14:paraId="24BC9A2B" w14:textId="77777777" w:rsidR="00E37E0F" w:rsidRDefault="00E37E0F" w:rsidP="00E37E0F">
      <w:pPr>
        <w:pStyle w:val="BodyText"/>
        <w:numPr>
          <w:ilvl w:val="4"/>
          <w:numId w:val="16"/>
        </w:numPr>
        <w:spacing w:after="0" w:line="276" w:lineRule="auto"/>
      </w:pPr>
      <w:r>
        <w:t>Pruebas con pala</w:t>
      </w:r>
    </w:p>
    <w:p w14:paraId="7273330B" w14:textId="77777777" w:rsidR="00E37E0F" w:rsidRDefault="00E37E0F" w:rsidP="00E37E0F">
      <w:pPr>
        <w:pStyle w:val="BodyText"/>
        <w:numPr>
          <w:ilvl w:val="4"/>
          <w:numId w:val="16"/>
        </w:numPr>
        <w:spacing w:after="0" w:line="276" w:lineRule="auto"/>
      </w:pPr>
      <w:r>
        <w:t xml:space="preserve">Excavaciones </w:t>
      </w:r>
    </w:p>
    <w:p w14:paraId="487A1B84" w14:textId="77777777" w:rsidR="00E37E0F" w:rsidRDefault="00E37E0F" w:rsidP="00E37E0F">
      <w:pPr>
        <w:pStyle w:val="BodyText"/>
        <w:numPr>
          <w:ilvl w:val="4"/>
          <w:numId w:val="16"/>
        </w:numPr>
        <w:spacing w:after="0" w:line="276" w:lineRule="auto"/>
      </w:pPr>
      <w:r>
        <w:t xml:space="preserve">Tamizados </w:t>
      </w:r>
    </w:p>
    <w:p w14:paraId="0F7E6DCC" w14:textId="77777777" w:rsidR="00E37E0F" w:rsidRDefault="00E37E0F" w:rsidP="00E37E0F">
      <w:pPr>
        <w:pStyle w:val="BodyText"/>
        <w:numPr>
          <w:ilvl w:val="4"/>
          <w:numId w:val="16"/>
        </w:numPr>
        <w:spacing w:after="0" w:line="276" w:lineRule="auto"/>
      </w:pPr>
      <w:r>
        <w:t xml:space="preserve">Excavaciones manuales o con máquina </w:t>
      </w:r>
    </w:p>
    <w:p w14:paraId="535094B6" w14:textId="0046F298" w:rsidR="00272A64" w:rsidRDefault="00E37E0F" w:rsidP="00FF230C">
      <w:pPr>
        <w:pStyle w:val="BodyText"/>
        <w:numPr>
          <w:ilvl w:val="4"/>
          <w:numId w:val="16"/>
        </w:numPr>
        <w:spacing w:after="0" w:line="240" w:lineRule="auto"/>
      </w:pPr>
      <w:r>
        <w:t>Análisis de laboratorio</w:t>
      </w:r>
    </w:p>
    <w:p w14:paraId="63287F74" w14:textId="77777777" w:rsidR="00E37E0F" w:rsidRDefault="00E37E0F" w:rsidP="00FF230C">
      <w:pPr>
        <w:pStyle w:val="BodyText"/>
        <w:spacing w:after="0" w:line="240" w:lineRule="auto"/>
        <w:ind w:firstLine="180"/>
      </w:pPr>
    </w:p>
    <w:p w14:paraId="16F22373" w14:textId="7BEEB64E" w:rsidR="009C2ACB" w:rsidRDefault="001C1AD7" w:rsidP="00FF230C">
      <w:pPr>
        <w:pStyle w:val="BodyText"/>
        <w:spacing w:after="0" w:line="240" w:lineRule="auto"/>
      </w:pPr>
      <w:r>
        <w:rPr>
          <w:noProof/>
        </w:rPr>
        <w:drawing>
          <wp:anchor distT="36576" distB="36576" distL="36576" distR="36576" simplePos="0" relativeHeight="251667456" behindDoc="0" locked="1" layoutInCell="1" allowOverlap="1" wp14:anchorId="18A78C0E" wp14:editId="1B2228A3">
            <wp:simplePos x="0" y="0"/>
            <wp:positionH relativeFrom="column">
              <wp:posOffset>18415</wp:posOffset>
            </wp:positionH>
            <wp:positionV relativeFrom="paragraph">
              <wp:posOffset>820420</wp:posOffset>
            </wp:positionV>
            <wp:extent cx="1741805" cy="1275080"/>
            <wp:effectExtent l="0" t="0" r="0" b="1270"/>
            <wp:wrapSquare wrapText="bothSides"/>
            <wp:docPr id="798744853" name="Picture 79874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2113"/>
                    <a:stretch>
                      <a:fillRect/>
                    </a:stretch>
                  </pic:blipFill>
                  <pic:spPr bwMode="auto">
                    <a:xfrm>
                      <a:off x="0" y="0"/>
                      <a:ext cx="1741805" cy="1275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7E0F" w:rsidRPr="00E37E0F">
        <w:rPr>
          <w:noProof/>
        </w:rPr>
        <w:t>Los estudios de recursos históricos incluyen documentación escrita y fotográfica de la carretera, además de investigación bibliográfica y local. Para cada propiedad, los estudios registran lo siguiente:</w:t>
      </w:r>
      <w:r w:rsidR="00E37E0F">
        <w:rPr>
          <w:noProof/>
        </w:rPr>
        <w:br/>
      </w:r>
    </w:p>
    <w:p w14:paraId="0D0D2ED7" w14:textId="77777777" w:rsidR="00E37E0F" w:rsidRDefault="00E37E0F" w:rsidP="00E37E0F">
      <w:pPr>
        <w:pStyle w:val="BodyText"/>
        <w:numPr>
          <w:ilvl w:val="0"/>
          <w:numId w:val="15"/>
        </w:numPr>
        <w:spacing w:after="0" w:line="276" w:lineRule="auto"/>
      </w:pPr>
      <w:r>
        <w:t>Ubicación</w:t>
      </w:r>
    </w:p>
    <w:p w14:paraId="4DCAB849" w14:textId="77777777" w:rsidR="00E37E0F" w:rsidRDefault="00E37E0F" w:rsidP="00E37E0F">
      <w:pPr>
        <w:pStyle w:val="BodyText"/>
        <w:numPr>
          <w:ilvl w:val="0"/>
          <w:numId w:val="15"/>
        </w:numPr>
        <w:spacing w:after="0" w:line="276" w:lineRule="auto"/>
      </w:pPr>
      <w:r>
        <w:t xml:space="preserve">Fecha de construcción </w:t>
      </w:r>
    </w:p>
    <w:p w14:paraId="750C9B9D" w14:textId="3DDDC157" w:rsidR="00E37E0F" w:rsidRDefault="00E37E0F" w:rsidP="00E37E0F">
      <w:pPr>
        <w:pStyle w:val="BodyText"/>
        <w:numPr>
          <w:ilvl w:val="0"/>
          <w:numId w:val="15"/>
        </w:numPr>
        <w:spacing w:after="0" w:line="276" w:lineRule="auto"/>
      </w:pPr>
      <w:r>
        <w:t>Estilo arquitectónico</w:t>
      </w:r>
    </w:p>
    <w:p w14:paraId="302B7603" w14:textId="3E8EC3F4" w:rsidR="00773DCB" w:rsidRDefault="00E37E0F" w:rsidP="00FF230C">
      <w:pPr>
        <w:pStyle w:val="BodyText"/>
        <w:numPr>
          <w:ilvl w:val="0"/>
          <w:numId w:val="15"/>
        </w:numPr>
        <w:spacing w:after="0" w:line="240" w:lineRule="auto"/>
      </w:pPr>
      <w:r>
        <w:t>Si cumple con los requisitos para ser incluida en el Registro Nacional de Lugares Históricos</w:t>
      </w:r>
    </w:p>
    <w:p w14:paraId="3F48C209" w14:textId="3FF981FD" w:rsidR="00E37E0F" w:rsidRDefault="00E37E0F" w:rsidP="00A403CF">
      <w:pPr>
        <w:pStyle w:val="Heading2"/>
        <w:ind w:left="2970"/>
        <w:rPr>
          <w:rFonts w:eastAsiaTheme="minorHAnsi" w:cstheme="minorBidi"/>
          <w:b w:val="0"/>
          <w:sz w:val="18"/>
          <w:szCs w:val="24"/>
          <w:lang w:eastAsia="en-US"/>
        </w:rPr>
      </w:pPr>
      <w:r w:rsidRPr="00E37E0F">
        <w:t>Estudio de campo</w:t>
      </w:r>
      <w:r>
        <w:br/>
      </w:r>
      <w:r w:rsidRPr="00E37E0F">
        <w:rPr>
          <w:rFonts w:eastAsiaTheme="minorHAnsi" w:cstheme="minorBidi"/>
          <w:b w:val="0"/>
          <w:sz w:val="18"/>
          <w:szCs w:val="24"/>
          <w:lang w:eastAsia="en-US"/>
        </w:rPr>
        <w:t xml:space="preserve">TxDOT contrata a empresas profesionales de consultoría medioambiental para que realicen estudios sobre recursos culturales. TxDOT supervisa a los consultores y examina la documentación presentada. Los consultores deberán contar con cierto grado de educación y experiencia previa en proyectos de TxDOT. </w:t>
      </w:r>
    </w:p>
    <w:p w14:paraId="3BDD60DD" w14:textId="1FCE3029" w:rsidR="00DF0869" w:rsidRDefault="00E37E0F" w:rsidP="00A403CF">
      <w:pPr>
        <w:pStyle w:val="Heading1"/>
        <w:tabs>
          <w:tab w:val="center" w:pos="5400"/>
        </w:tabs>
        <w:rPr>
          <w:noProof/>
        </w:rPr>
      </w:pPr>
      <w:r>
        <w:rPr>
          <w:noProof/>
        </w:rPr>
        <w:t>Contactos del proyecto</w:t>
      </w:r>
      <w:r w:rsidR="00A403CF">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DEE5"/>
        <w:tblLook w:val="04A0" w:firstRow="1" w:lastRow="0" w:firstColumn="1" w:lastColumn="0" w:noHBand="0" w:noVBand="1"/>
      </w:tblPr>
      <w:tblGrid>
        <w:gridCol w:w="3596"/>
        <w:gridCol w:w="3597"/>
        <w:gridCol w:w="3597"/>
      </w:tblGrid>
      <w:tr w:rsidR="00E052AA" w14:paraId="591BE107" w14:textId="77777777" w:rsidTr="00DF0869">
        <w:tc>
          <w:tcPr>
            <w:tcW w:w="3596" w:type="dxa"/>
            <w:shd w:val="clear" w:color="auto" w:fill="DADEE5"/>
          </w:tcPr>
          <w:p w14:paraId="5EF6AAE9" w14:textId="60CBEE5A" w:rsidR="0020203D" w:rsidRPr="00BF58FF" w:rsidRDefault="00E37E0F" w:rsidP="00914161">
            <w:pPr>
              <w:pStyle w:val="BodyText"/>
              <w:rPr>
                <w:szCs w:val="18"/>
              </w:rPr>
            </w:pPr>
            <w:permStart w:id="151214572" w:edGrp="everyone" w:colFirst="0" w:colLast="0"/>
            <w:permStart w:id="494168935" w:edGrp="everyone" w:colFirst="1" w:colLast="1"/>
            <w:permStart w:id="1195122140" w:edGrp="everyone" w:colFirst="2" w:colLast="2"/>
            <w:proofErr w:type="spellStart"/>
            <w:r w:rsidRPr="00E37E0F">
              <w:rPr>
                <w:rStyle w:val="Heading2Char"/>
                <w:sz w:val="18"/>
                <w:szCs w:val="18"/>
              </w:rPr>
              <w:t>Ingeniero</w:t>
            </w:r>
            <w:proofErr w:type="spellEnd"/>
            <w:r w:rsidRPr="00E37E0F">
              <w:rPr>
                <w:rStyle w:val="Heading2Char"/>
                <w:sz w:val="18"/>
                <w:szCs w:val="18"/>
              </w:rPr>
              <w:t>/</w:t>
            </w:r>
            <w:proofErr w:type="spellStart"/>
            <w:r w:rsidRPr="00E37E0F">
              <w:rPr>
                <w:rStyle w:val="Heading2Char"/>
                <w:sz w:val="18"/>
                <w:szCs w:val="18"/>
              </w:rPr>
              <w:t>gerente</w:t>
            </w:r>
            <w:proofErr w:type="spellEnd"/>
            <w:r w:rsidRPr="00E37E0F">
              <w:rPr>
                <w:rStyle w:val="Heading2Char"/>
                <w:sz w:val="18"/>
                <w:szCs w:val="18"/>
              </w:rPr>
              <w:t xml:space="preserve"> de </w:t>
            </w:r>
            <w:proofErr w:type="spellStart"/>
            <w:r w:rsidRPr="00E37E0F">
              <w:rPr>
                <w:rStyle w:val="Heading2Char"/>
                <w:sz w:val="18"/>
                <w:szCs w:val="18"/>
              </w:rPr>
              <w:t>proyectos</w:t>
            </w:r>
            <w:proofErr w:type="spellEnd"/>
            <w:r w:rsidRPr="00E37E0F">
              <w:rPr>
                <w:rStyle w:val="Heading2Char"/>
                <w:sz w:val="18"/>
                <w:szCs w:val="18"/>
              </w:rPr>
              <w:t xml:space="preserve"> del </w:t>
            </w:r>
            <w:proofErr w:type="spellStart"/>
            <w:r w:rsidRPr="00E37E0F">
              <w:rPr>
                <w:rStyle w:val="Heading2Char"/>
                <w:sz w:val="18"/>
                <w:szCs w:val="18"/>
              </w:rPr>
              <w:t>distrito</w:t>
            </w:r>
            <w:proofErr w:type="spellEnd"/>
            <w:r w:rsidR="00DF0869" w:rsidRPr="00BF58FF">
              <w:rPr>
                <w:szCs w:val="18"/>
              </w:rPr>
              <w:br/>
            </w:r>
            <w:proofErr w:type="spellStart"/>
            <w:r w:rsidR="00DF0869" w:rsidRPr="00BF58FF">
              <w:rPr>
                <w:szCs w:val="18"/>
              </w:rPr>
              <w:t>N</w:t>
            </w:r>
            <w:r>
              <w:rPr>
                <w:szCs w:val="18"/>
              </w:rPr>
              <w:t>ombre</w:t>
            </w:r>
            <w:proofErr w:type="spellEnd"/>
            <w:r w:rsidR="00A80610">
              <w:br/>
            </w:r>
            <w:proofErr w:type="spellStart"/>
            <w:r>
              <w:t>Correo</w:t>
            </w:r>
            <w:proofErr w:type="spellEnd"/>
            <w:r>
              <w:t xml:space="preserve"> </w:t>
            </w:r>
            <w:proofErr w:type="spellStart"/>
            <w:r w:rsidRPr="00E37E0F">
              <w:t>electrónico</w:t>
            </w:r>
            <w:proofErr w:type="spellEnd"/>
            <w:r w:rsidR="00A80610">
              <w:br/>
            </w:r>
            <w:r w:rsidR="00FF230C">
              <w:rPr>
                <w:szCs w:val="18"/>
              </w:rPr>
              <w:t>T</w:t>
            </w:r>
            <w:r w:rsidR="00FF230C" w:rsidRPr="00E37E0F">
              <w:rPr>
                <w:szCs w:val="18"/>
              </w:rPr>
              <w:t>elephoto</w:t>
            </w:r>
          </w:p>
        </w:tc>
        <w:tc>
          <w:tcPr>
            <w:tcW w:w="3597" w:type="dxa"/>
            <w:shd w:val="clear" w:color="auto" w:fill="DADEE5"/>
          </w:tcPr>
          <w:p w14:paraId="38079E9C" w14:textId="1982913E" w:rsidR="00E052AA" w:rsidRPr="00BF58FF" w:rsidRDefault="00E37E0F" w:rsidP="00914161">
            <w:pPr>
              <w:pStyle w:val="BodyText"/>
              <w:rPr>
                <w:szCs w:val="18"/>
              </w:rPr>
            </w:pPr>
            <w:proofErr w:type="spellStart"/>
            <w:r w:rsidRPr="00E37E0F">
              <w:rPr>
                <w:rStyle w:val="Heading2Char"/>
                <w:sz w:val="18"/>
                <w:szCs w:val="18"/>
              </w:rPr>
              <w:t>Coordinador</w:t>
            </w:r>
            <w:proofErr w:type="spellEnd"/>
            <w:r w:rsidRPr="00E37E0F">
              <w:rPr>
                <w:rStyle w:val="Heading2Char"/>
                <w:sz w:val="18"/>
                <w:szCs w:val="18"/>
              </w:rPr>
              <w:t xml:space="preserve"> de </w:t>
            </w:r>
            <w:proofErr w:type="spellStart"/>
            <w:r w:rsidRPr="00E37E0F">
              <w:rPr>
                <w:rStyle w:val="Heading2Char"/>
                <w:sz w:val="18"/>
                <w:szCs w:val="18"/>
              </w:rPr>
              <w:t>medioambiente</w:t>
            </w:r>
            <w:proofErr w:type="spellEnd"/>
            <w:r w:rsidRPr="00E37E0F">
              <w:rPr>
                <w:rStyle w:val="Heading2Char"/>
                <w:sz w:val="18"/>
                <w:szCs w:val="18"/>
              </w:rPr>
              <w:t xml:space="preserve"> del </w:t>
            </w:r>
            <w:proofErr w:type="spellStart"/>
            <w:r w:rsidRPr="00E37E0F">
              <w:rPr>
                <w:rStyle w:val="Heading2Char"/>
                <w:sz w:val="18"/>
                <w:szCs w:val="18"/>
              </w:rPr>
              <w:t>distrito</w:t>
            </w:r>
            <w:proofErr w:type="spellEnd"/>
            <w:r w:rsidR="00DF0869" w:rsidRPr="00BF58FF">
              <w:rPr>
                <w:szCs w:val="18"/>
              </w:rPr>
              <w:br/>
            </w:r>
            <w:proofErr w:type="spellStart"/>
            <w:r w:rsidRPr="00BF58FF">
              <w:rPr>
                <w:szCs w:val="18"/>
              </w:rPr>
              <w:t>N</w:t>
            </w:r>
            <w:r>
              <w:rPr>
                <w:szCs w:val="18"/>
              </w:rPr>
              <w:t>ombre</w:t>
            </w:r>
            <w:proofErr w:type="spellEnd"/>
            <w:r>
              <w:br/>
            </w:r>
            <w:proofErr w:type="spellStart"/>
            <w:r>
              <w:t>Correo</w:t>
            </w:r>
            <w:proofErr w:type="spellEnd"/>
            <w:r>
              <w:t xml:space="preserve"> </w:t>
            </w:r>
            <w:proofErr w:type="spellStart"/>
            <w:r w:rsidRPr="00E37E0F">
              <w:t>electrónico</w:t>
            </w:r>
            <w:proofErr w:type="spellEnd"/>
            <w:r>
              <w:br/>
            </w:r>
            <w:proofErr w:type="spellStart"/>
            <w:r>
              <w:rPr>
                <w:szCs w:val="18"/>
              </w:rPr>
              <w:t>T</w:t>
            </w:r>
            <w:r w:rsidRPr="00E37E0F">
              <w:rPr>
                <w:szCs w:val="18"/>
              </w:rPr>
              <w:t>eléfono</w:t>
            </w:r>
            <w:proofErr w:type="spellEnd"/>
          </w:p>
        </w:tc>
        <w:tc>
          <w:tcPr>
            <w:tcW w:w="3597" w:type="dxa"/>
            <w:shd w:val="clear" w:color="auto" w:fill="DADEE5"/>
          </w:tcPr>
          <w:p w14:paraId="175CAB14" w14:textId="53545964" w:rsidR="00ED79A8" w:rsidRPr="00ED79A8" w:rsidRDefault="00E37E0F" w:rsidP="00A80610">
            <w:pPr>
              <w:pStyle w:val="BodyText"/>
            </w:pPr>
            <w:proofErr w:type="spellStart"/>
            <w:r w:rsidRPr="00E37E0F">
              <w:rPr>
                <w:rStyle w:val="Heading2Char"/>
                <w:sz w:val="18"/>
                <w:szCs w:val="18"/>
              </w:rPr>
              <w:t>Historiador</w:t>
            </w:r>
            <w:proofErr w:type="spellEnd"/>
            <w:r w:rsidRPr="00E37E0F">
              <w:rPr>
                <w:rStyle w:val="Heading2Char"/>
                <w:sz w:val="18"/>
                <w:szCs w:val="18"/>
              </w:rPr>
              <w:t xml:space="preserve"> o </w:t>
            </w:r>
            <w:proofErr w:type="spellStart"/>
            <w:r w:rsidRPr="00E37E0F">
              <w:rPr>
                <w:rStyle w:val="Heading2Char"/>
                <w:sz w:val="18"/>
                <w:szCs w:val="18"/>
              </w:rPr>
              <w:t>arqueólogo</w:t>
            </w:r>
            <w:proofErr w:type="spellEnd"/>
            <w:r w:rsidRPr="00E37E0F">
              <w:rPr>
                <w:rStyle w:val="Heading2Char"/>
                <w:sz w:val="18"/>
                <w:szCs w:val="18"/>
              </w:rPr>
              <w:t xml:space="preserve"> de TxDOT</w:t>
            </w:r>
            <w:r w:rsidR="00DF0869" w:rsidRPr="00BF58FF">
              <w:rPr>
                <w:szCs w:val="18"/>
              </w:rPr>
              <w:br/>
            </w:r>
            <w:proofErr w:type="spellStart"/>
            <w:r w:rsidRPr="00BF58FF">
              <w:rPr>
                <w:szCs w:val="18"/>
              </w:rPr>
              <w:t>N</w:t>
            </w:r>
            <w:r>
              <w:rPr>
                <w:szCs w:val="18"/>
              </w:rPr>
              <w:t>ombre</w:t>
            </w:r>
            <w:proofErr w:type="spellEnd"/>
            <w:r>
              <w:br/>
            </w:r>
            <w:proofErr w:type="spellStart"/>
            <w:r>
              <w:t>Correo</w:t>
            </w:r>
            <w:proofErr w:type="spellEnd"/>
            <w:r>
              <w:t xml:space="preserve"> </w:t>
            </w:r>
            <w:proofErr w:type="spellStart"/>
            <w:r w:rsidRPr="00E37E0F">
              <w:t>electrónico</w:t>
            </w:r>
            <w:proofErr w:type="spellEnd"/>
            <w:r>
              <w:br/>
            </w:r>
            <w:proofErr w:type="spellStart"/>
            <w:r>
              <w:rPr>
                <w:szCs w:val="18"/>
              </w:rPr>
              <w:t>T</w:t>
            </w:r>
            <w:r w:rsidRPr="00E37E0F">
              <w:rPr>
                <w:szCs w:val="18"/>
              </w:rPr>
              <w:t>eléfono</w:t>
            </w:r>
            <w:proofErr w:type="spellEnd"/>
          </w:p>
        </w:tc>
      </w:tr>
    </w:tbl>
    <w:permEnd w:id="151214572"/>
    <w:permEnd w:id="494168935"/>
    <w:permEnd w:id="1195122140"/>
    <w:p w14:paraId="2142ED8D" w14:textId="636B313C" w:rsidR="00ED79A8" w:rsidRDefault="00E37E0F" w:rsidP="00ED79A8">
      <w:pPr>
        <w:pStyle w:val="Heading1"/>
      </w:pPr>
      <w:r>
        <w:lastRenderedPageBreak/>
        <w:t>Preguntas frecuentes</w:t>
      </w:r>
    </w:p>
    <w:p w14:paraId="7AC11C48" w14:textId="77777777" w:rsidR="00E37E0F" w:rsidRPr="00D86CB8" w:rsidRDefault="00E37E0F" w:rsidP="00E37E0F">
      <w:pPr>
        <w:pStyle w:val="Heading2"/>
        <w:rPr>
          <w:sz w:val="18"/>
          <w:szCs w:val="18"/>
        </w:rPr>
      </w:pPr>
      <w:r w:rsidRPr="00D86CB8">
        <w:rPr>
          <w:sz w:val="18"/>
          <w:szCs w:val="18"/>
        </w:rPr>
        <w:t>¿Qué es TxDOT?</w:t>
      </w:r>
    </w:p>
    <w:p w14:paraId="34C819E8" w14:textId="5D66F90E" w:rsidR="00E37E0F" w:rsidRPr="00D86CB8" w:rsidRDefault="00E37E0F" w:rsidP="00E37E0F">
      <w:pPr>
        <w:pStyle w:val="BodyText"/>
        <w:spacing w:line="240" w:lineRule="auto"/>
        <w:jc w:val="both"/>
        <w:rPr>
          <w:b/>
          <w:szCs w:val="18"/>
        </w:rPr>
      </w:pPr>
      <w:r w:rsidRPr="00D86CB8">
        <w:rPr>
          <w:szCs w:val="18"/>
        </w:rPr>
        <w:t>Somos una empresa estatal dedicada a la planificación, el diseño, la construcción, el mantenimiento y la explotación de las instalaciones de transporte estatales, incluidas carreteras, puentes, vías navegables y aeropuertos de Texas</w:t>
      </w:r>
      <w:r w:rsidRPr="00D86CB8">
        <w:rPr>
          <w:b/>
          <w:szCs w:val="18"/>
        </w:rPr>
        <w:t>.</w:t>
      </w:r>
    </w:p>
    <w:p w14:paraId="21D50E09" w14:textId="6FE89D90" w:rsidR="00ED79A8" w:rsidRPr="00D86CB8" w:rsidRDefault="00D86CB8" w:rsidP="00E140E4">
      <w:pPr>
        <w:pStyle w:val="Heading2"/>
        <w:rPr>
          <w:sz w:val="18"/>
          <w:szCs w:val="18"/>
        </w:rPr>
      </w:pPr>
      <w:r w:rsidRPr="00D86CB8">
        <w:rPr>
          <w:sz w:val="18"/>
          <w:szCs w:val="18"/>
        </w:rPr>
        <w:t>¿Qué son los recursos culturales?</w:t>
      </w:r>
    </w:p>
    <w:p w14:paraId="22B2B405" w14:textId="77777777" w:rsidR="00D86CB8" w:rsidRPr="00D86CB8" w:rsidRDefault="00D86CB8" w:rsidP="00E140E4">
      <w:pPr>
        <w:pStyle w:val="BodyText"/>
        <w:spacing w:line="240" w:lineRule="auto"/>
        <w:rPr>
          <w:szCs w:val="18"/>
        </w:rPr>
      </w:pPr>
      <w:r w:rsidRPr="00D86CB8">
        <w:rPr>
          <w:szCs w:val="18"/>
        </w:rPr>
        <w:t>El término se refiere de forma colectiva a edificios, puentes, sitios arqueológicos, monumentos sagrados o religiosos, paisajes agrícolas y objetos como esculturas y señales viales.</w:t>
      </w:r>
    </w:p>
    <w:p w14:paraId="392157D0" w14:textId="645A3458" w:rsidR="00ED79A8" w:rsidRPr="00D86CB8" w:rsidRDefault="00D86CB8" w:rsidP="00D86CB8">
      <w:pPr>
        <w:pStyle w:val="Heading2"/>
        <w:rPr>
          <w:sz w:val="18"/>
          <w:szCs w:val="18"/>
        </w:rPr>
      </w:pPr>
      <w:r w:rsidRPr="00D86CB8">
        <w:rPr>
          <w:sz w:val="18"/>
          <w:szCs w:val="18"/>
        </w:rPr>
        <w:t>¿Por qué TxDOT realiza estudios sobre recursos culturales?</w:t>
      </w:r>
      <w:r w:rsidR="00ED79A8" w:rsidRPr="00D86CB8">
        <w:rPr>
          <w:sz w:val="18"/>
          <w:szCs w:val="18"/>
        </w:rPr>
        <w:t xml:space="preserve"> </w:t>
      </w:r>
      <w:r w:rsidR="00493F2B" w:rsidRPr="00D86CB8">
        <w:rPr>
          <w:sz w:val="18"/>
          <w:szCs w:val="18"/>
        </w:rPr>
        <w:br/>
      </w:r>
      <w:r w:rsidRPr="00D86CB8">
        <w:rPr>
          <w:rStyle w:val="BodyTextChar"/>
          <w:b w:val="0"/>
          <w:bCs/>
          <w:szCs w:val="18"/>
        </w:rPr>
        <w:t>Los estudios sobre recursos culturales ayudan a TxDOT a comprender mejor cómo un proyecto propuesto puede impactar sobre los edificios, lugares, paisajes, objetos o sitios que son relevantes en la prehistoria e historia de nuestro estado. Una vez que se identifican los recursos, TxDOT trabaja para diseñar proyectos de transporte que reducen los impactos negativos.</w:t>
      </w:r>
    </w:p>
    <w:p w14:paraId="62F01038" w14:textId="69EB64C2" w:rsidR="00ED79A8" w:rsidRPr="00D86CB8" w:rsidRDefault="00D86CB8" w:rsidP="00D86CB8">
      <w:pPr>
        <w:pStyle w:val="Heading2"/>
        <w:rPr>
          <w:sz w:val="18"/>
          <w:szCs w:val="18"/>
        </w:rPr>
      </w:pPr>
      <w:r w:rsidRPr="00D86CB8">
        <w:rPr>
          <w:sz w:val="18"/>
          <w:szCs w:val="18"/>
        </w:rPr>
        <w:t>¿Por qué en TxDOT trabajan historiadores y arqueólogos?</w:t>
      </w:r>
      <w:r w:rsidRPr="00D86CB8">
        <w:rPr>
          <w:sz w:val="18"/>
          <w:szCs w:val="18"/>
        </w:rPr>
        <w:br/>
      </w:r>
      <w:r w:rsidRPr="00D86CB8">
        <w:rPr>
          <w:rStyle w:val="BodyTextChar"/>
          <w:b w:val="0"/>
          <w:bCs/>
          <w:szCs w:val="18"/>
        </w:rPr>
        <w:t>El equipo de recursos culturales de TxDOT garantiza que la agencia cumpla con las leyes relacionadas con la preservación del entorno histórico construido y los recursos arqueológicos, como el caso de la Ley Nacional de Preservación Histórica y el Código de Antigüedades de Texas. El equipo se encarga de equilibrar el progreso con la necesidad de preservar recursos y lugares importantes.</w:t>
      </w:r>
    </w:p>
    <w:p w14:paraId="2EAB238A" w14:textId="0B2FFD1D" w:rsidR="00ED79A8" w:rsidRPr="00D86CB8" w:rsidRDefault="00D86CB8" w:rsidP="00E140E4">
      <w:pPr>
        <w:pStyle w:val="Heading2"/>
        <w:rPr>
          <w:sz w:val="18"/>
          <w:szCs w:val="18"/>
        </w:rPr>
      </w:pPr>
      <w:r w:rsidRPr="00D86CB8">
        <w:rPr>
          <w:sz w:val="18"/>
          <w:szCs w:val="18"/>
        </w:rPr>
        <w:t>¿Por qué se toman fotografías de mi propiedad?</w:t>
      </w:r>
    </w:p>
    <w:p w14:paraId="767F2DE3" w14:textId="5416D785" w:rsidR="00ED79A8" w:rsidRPr="00D86CB8" w:rsidRDefault="00D86CB8" w:rsidP="00E37E0F">
      <w:pPr>
        <w:pStyle w:val="BodyText"/>
        <w:spacing w:line="240" w:lineRule="auto"/>
        <w:rPr>
          <w:szCs w:val="18"/>
        </w:rPr>
      </w:pPr>
      <w:r w:rsidRPr="00D86CB8">
        <w:rPr>
          <w:szCs w:val="18"/>
        </w:rPr>
        <w:t>Se debe a que estamos completando un estudio de los recursos culturales que quizás se vean afectados por un proyecto de transporte. Las fotografías son solo para el mantenimiento de registros. Todas las fotografías se toman desde la vía pública a menos que contemos con el permiso del dueño de la propiedad.</w:t>
      </w:r>
    </w:p>
    <w:p w14:paraId="0810459E" w14:textId="7E8E04D9" w:rsidR="00ED79A8" w:rsidRPr="00D86CB8" w:rsidRDefault="00D86CB8" w:rsidP="00E140E4">
      <w:pPr>
        <w:pStyle w:val="Heading2"/>
        <w:rPr>
          <w:sz w:val="18"/>
          <w:szCs w:val="18"/>
        </w:rPr>
      </w:pPr>
      <w:r w:rsidRPr="00D86CB8">
        <w:rPr>
          <w:sz w:val="18"/>
          <w:szCs w:val="18"/>
        </w:rPr>
        <w:t>¿Por qué están excavando? ¿Qué ocurre con los objetos que se encuentran?</w:t>
      </w:r>
    </w:p>
    <w:p w14:paraId="734B8474" w14:textId="4BCF5FF6" w:rsidR="00ED79A8" w:rsidRPr="00D86CB8" w:rsidRDefault="00D86CB8" w:rsidP="00E140E4">
      <w:pPr>
        <w:pStyle w:val="BodyText"/>
        <w:spacing w:line="240" w:lineRule="auto"/>
        <w:rPr>
          <w:szCs w:val="18"/>
        </w:rPr>
      </w:pPr>
      <w:r w:rsidRPr="00D86CB8">
        <w:rPr>
          <w:szCs w:val="18"/>
        </w:rPr>
        <w:t>Las pruebas con pala ayudan a los arqueólogos a localizar los sitios arqueológicos. Son apenas invasivos, y el suelo siempre recupera su apariencia original, o lo más parecido posible. Si se encuentran objetos, TxDOT sigue las leyes federales y estatales para su cuidado. Todos los objetos encontrados en tierras públicas son gestionados por el estado de Texas y almacenados en instalaciones certificadas con fines de protección e investigación. Todos los objetos recuperados de una propiedad privada son restituidos al propietario una vez documentados.</w:t>
      </w:r>
    </w:p>
    <w:p w14:paraId="33254FFA" w14:textId="3E7D2B2C" w:rsidR="00ED79A8" w:rsidRPr="00D86CB8" w:rsidRDefault="00D86CB8" w:rsidP="00E140E4">
      <w:pPr>
        <w:pStyle w:val="Heading2"/>
        <w:rPr>
          <w:sz w:val="18"/>
          <w:szCs w:val="18"/>
        </w:rPr>
      </w:pPr>
      <w:r w:rsidRPr="00D86CB8">
        <w:rPr>
          <w:sz w:val="18"/>
          <w:szCs w:val="18"/>
        </w:rPr>
        <w:t>¿Y si mi propiedad no es tan antigua?</w:t>
      </w:r>
    </w:p>
    <w:p w14:paraId="3979EAC9" w14:textId="180A3B5C" w:rsidR="00ED79A8" w:rsidRPr="00D86CB8" w:rsidRDefault="00D86CB8" w:rsidP="00E140E4">
      <w:pPr>
        <w:pStyle w:val="BodyText"/>
        <w:spacing w:line="240" w:lineRule="auto"/>
        <w:rPr>
          <w:szCs w:val="18"/>
        </w:rPr>
      </w:pPr>
      <w:r w:rsidRPr="00D86CB8">
        <w:rPr>
          <w:szCs w:val="18"/>
        </w:rPr>
        <w:t>TxDOT estudia propiedades con una antigüedad de 45 años o más.</w:t>
      </w:r>
    </w:p>
    <w:p w14:paraId="1530E701" w14:textId="312545D5" w:rsidR="00ED79A8" w:rsidRPr="00D86CB8" w:rsidRDefault="00D86CB8" w:rsidP="00E140E4">
      <w:pPr>
        <w:pStyle w:val="Heading2"/>
        <w:rPr>
          <w:sz w:val="18"/>
          <w:szCs w:val="18"/>
        </w:rPr>
      </w:pPr>
      <w:r w:rsidRPr="00D86CB8">
        <w:rPr>
          <w:sz w:val="18"/>
          <w:szCs w:val="18"/>
        </w:rPr>
        <w:t>¿Qué hace que una propiedad se considere histórica?</w:t>
      </w:r>
    </w:p>
    <w:p w14:paraId="101ADDDE" w14:textId="2E20F9AA" w:rsidR="00ED79A8" w:rsidRPr="00D86CB8" w:rsidRDefault="00ED79A8" w:rsidP="00E140E4">
      <w:pPr>
        <w:pStyle w:val="BodyText"/>
        <w:spacing w:line="240" w:lineRule="auto"/>
        <w:rPr>
          <w:szCs w:val="18"/>
        </w:rPr>
      </w:pPr>
      <w:r w:rsidRPr="00D86CB8">
        <w:rPr>
          <w:szCs w:val="18"/>
        </w:rPr>
        <w:t xml:space="preserve">TxDOT </w:t>
      </w:r>
      <w:r w:rsidR="00D86CB8" w:rsidRPr="00D86CB8">
        <w:rPr>
          <w:szCs w:val="18"/>
        </w:rPr>
        <w:t>busca propiedades con al menos 45 años de antigüedad y que tengan una conexión documentada con un acontecimiento histórico o persona destacada, o un diseño arquitectónico o de ingeniería destacado.</w:t>
      </w:r>
    </w:p>
    <w:p w14:paraId="71BE5294" w14:textId="3728F563" w:rsidR="00ED79A8" w:rsidRPr="00D86CB8" w:rsidRDefault="00D86CB8" w:rsidP="00E140E4">
      <w:pPr>
        <w:pStyle w:val="Heading2"/>
        <w:rPr>
          <w:sz w:val="18"/>
          <w:szCs w:val="18"/>
        </w:rPr>
      </w:pPr>
      <w:r w:rsidRPr="00D86CB8">
        <w:rPr>
          <w:sz w:val="18"/>
          <w:szCs w:val="18"/>
        </w:rPr>
        <w:t>¿Quién decide si una propiedad se considera histórica?</w:t>
      </w:r>
    </w:p>
    <w:p w14:paraId="2D72FC2A" w14:textId="496AAD3C" w:rsidR="00ED79A8" w:rsidRPr="00D86CB8" w:rsidRDefault="00D86CB8" w:rsidP="00E140E4">
      <w:pPr>
        <w:pStyle w:val="BodyText"/>
        <w:spacing w:line="240" w:lineRule="auto"/>
        <w:rPr>
          <w:szCs w:val="18"/>
        </w:rPr>
      </w:pPr>
      <w:r w:rsidRPr="00D86CB8">
        <w:rPr>
          <w:szCs w:val="18"/>
        </w:rPr>
        <w:t>Los historiadores y arqueólogos de TxDOT determinan si una propiedad es histórica luego de finalizar la investigación y el estudio de campo. Además estamos en contacto con la Comisión Histórica de Texas, las comisiones históricas de los condados y otros grupos estatales y locales interesados en la historia, la conservación histórica y la arqueología para contar con más información.</w:t>
      </w:r>
      <w:r w:rsidR="00ED79A8" w:rsidRPr="00D86CB8">
        <w:rPr>
          <w:szCs w:val="18"/>
        </w:rPr>
        <w:t xml:space="preserve">. </w:t>
      </w:r>
    </w:p>
    <w:p w14:paraId="2F40AF9A" w14:textId="730B9515" w:rsidR="00ED79A8" w:rsidRPr="00D86CB8" w:rsidRDefault="00D86CB8" w:rsidP="00E140E4">
      <w:pPr>
        <w:pStyle w:val="Heading2"/>
        <w:rPr>
          <w:sz w:val="18"/>
          <w:szCs w:val="18"/>
        </w:rPr>
      </w:pPr>
      <w:r w:rsidRPr="00D86CB8">
        <w:rPr>
          <w:sz w:val="18"/>
          <w:szCs w:val="18"/>
        </w:rPr>
        <w:t>¿Qué ocurre si se determina que mi propiedad es histórica?</w:t>
      </w:r>
    </w:p>
    <w:p w14:paraId="0144D59E" w14:textId="04AC561B" w:rsidR="00493F2B" w:rsidRPr="00D86CB8" w:rsidRDefault="00D86CB8" w:rsidP="00E140E4">
      <w:pPr>
        <w:pStyle w:val="BodyText"/>
        <w:spacing w:line="240" w:lineRule="auto"/>
        <w:rPr>
          <w:szCs w:val="18"/>
        </w:rPr>
      </w:pPr>
      <w:r w:rsidRPr="00D86CB8">
        <w:rPr>
          <w:szCs w:val="18"/>
        </w:rPr>
        <w:t>Las determinaciones de TxDOT sobre la importancia histórica tienen como fin planificar el transporte. No son designaciones formales y no requieren de ningún tipo de obligación de su parte. Aun así, le recomendamos que comparta información sobre la historia de su propiedad con nuestros arqueólogos e historiadores si se ponen en contacto con usted.</w:t>
      </w:r>
    </w:p>
    <w:p w14:paraId="3385C8B1" w14:textId="12B3A09B" w:rsidR="00ED79A8" w:rsidRPr="00D86CB8" w:rsidRDefault="00D86CB8" w:rsidP="00E140E4">
      <w:pPr>
        <w:pStyle w:val="Heading2"/>
        <w:rPr>
          <w:sz w:val="18"/>
          <w:szCs w:val="18"/>
        </w:rPr>
      </w:pPr>
      <w:r w:rsidRPr="00D86CB8">
        <w:rPr>
          <w:sz w:val="18"/>
          <w:szCs w:val="18"/>
        </w:rPr>
        <w:t>¿Cuánto tiempo suele requerir la planificación y construcción de un proyecto de transporte? ¿Dónde nos encontramos en el proceso?</w:t>
      </w:r>
    </w:p>
    <w:p w14:paraId="11D12796" w14:textId="77777777" w:rsidR="00D86CB8" w:rsidRPr="00D86CB8" w:rsidRDefault="00D86CB8" w:rsidP="00E140E4">
      <w:pPr>
        <w:pStyle w:val="Heading2"/>
        <w:rPr>
          <w:rFonts w:eastAsiaTheme="minorHAnsi" w:cstheme="minorBidi"/>
          <w:b w:val="0"/>
          <w:sz w:val="18"/>
          <w:szCs w:val="18"/>
          <w:lang w:eastAsia="en-US"/>
        </w:rPr>
      </w:pPr>
      <w:r w:rsidRPr="00D86CB8">
        <w:rPr>
          <w:rFonts w:eastAsiaTheme="minorHAnsi" w:cstheme="minorBidi"/>
          <w:b w:val="0"/>
          <w:sz w:val="18"/>
          <w:szCs w:val="18"/>
          <w:lang w:eastAsia="en-US"/>
        </w:rPr>
        <w:t xml:space="preserve">El proceso de planificación puede llevar varios meses o años, esto depende del tamaño y complejidad del proyecto. Los estudios de recursos culturales son parte de la fase de “diseño y medioambiente” en la que TxDOT revisa los planes del proyecto con base en los posibles impactos medioambientales y en los aportes del público.  </w:t>
      </w:r>
    </w:p>
    <w:p w14:paraId="3E751FBA" w14:textId="46DF0B62" w:rsidR="00ED79A8" w:rsidRPr="00D86CB8" w:rsidRDefault="00D86CB8" w:rsidP="00E140E4">
      <w:pPr>
        <w:pStyle w:val="Heading2"/>
        <w:rPr>
          <w:sz w:val="18"/>
          <w:szCs w:val="18"/>
        </w:rPr>
      </w:pPr>
      <w:r w:rsidRPr="00D86CB8">
        <w:rPr>
          <w:sz w:val="18"/>
          <w:szCs w:val="18"/>
          <w:lang w:val="es-US"/>
        </w:rPr>
        <w:t>¿</w:t>
      </w:r>
      <w:r w:rsidRPr="00D86CB8">
        <w:rPr>
          <w:sz w:val="18"/>
          <w:szCs w:val="18"/>
        </w:rPr>
        <w:t xml:space="preserve">Mi propiedad será utilizada para el proyecto? </w:t>
      </w:r>
      <w:r w:rsidR="00ED79A8" w:rsidRPr="00D86CB8">
        <w:rPr>
          <w:sz w:val="18"/>
          <w:szCs w:val="18"/>
        </w:rPr>
        <w:t xml:space="preserve"> </w:t>
      </w:r>
    </w:p>
    <w:p w14:paraId="191F25F5" w14:textId="7F76872A" w:rsidR="00AF2639" w:rsidRPr="00D86CB8" w:rsidRDefault="00D86CB8" w:rsidP="00E140E4">
      <w:pPr>
        <w:pStyle w:val="BodyText"/>
        <w:spacing w:line="240" w:lineRule="auto"/>
        <w:rPr>
          <w:szCs w:val="18"/>
        </w:rPr>
      </w:pPr>
      <w:r w:rsidRPr="00D86CB8">
        <w:rPr>
          <w:szCs w:val="18"/>
        </w:rPr>
        <w:t>Si desea abordar los impactos del proyecto sobre su propiedad con TxDOT, comuníquese con los contactos del proyecto que aparecen en el anverso de esta ficha.</w:t>
      </w:r>
    </w:p>
    <w:p w14:paraId="4B79EBE9" w14:textId="6E8DF11D" w:rsidR="00AF2639" w:rsidRDefault="005C2A27" w:rsidP="004F5011">
      <w:pPr>
        <w:pStyle w:val="Heading1"/>
      </w:pPr>
      <w:r w:rsidRPr="005C2A27">
        <w:lastRenderedPageBreak/>
        <w:t>Instrucciones: FAQ de la Administración de Recursos Culturales</w:t>
      </w:r>
    </w:p>
    <w:p w14:paraId="2C370244" w14:textId="77777777" w:rsidR="005C2A27" w:rsidRDefault="00AF2639" w:rsidP="00AF2639">
      <w:pPr>
        <w:pStyle w:val="BodyText"/>
        <w:spacing w:line="240" w:lineRule="auto"/>
      </w:pPr>
      <w:r>
        <w:t>TxDOT ENV-CRM created this Frequently Asked Questions (FAQ) sheet for TxDOT staff and consultants to share with members of the public interested in cultural resources management work. The form can be handed out at public meetings, mailed with right of entry (ROE) requests, or given to property owners when completing field survey work.</w:t>
      </w:r>
    </w:p>
    <w:p w14:paraId="665C5873" w14:textId="7FBA328D" w:rsidR="005C2A27" w:rsidRDefault="005C2A27" w:rsidP="00AF2639">
      <w:pPr>
        <w:pStyle w:val="BodyText"/>
        <w:spacing w:line="240" w:lineRule="auto"/>
      </w:pPr>
      <w:r w:rsidRPr="005C2A27">
        <w:t>La Administración de Recursos Culturales junto a la División de Asuntos Medioambientales (Environmental Affairs Division-Cultural Resources Management, ENV-CRM) del TxDOT creó esta ficha de preguntas frecuentes (Frequently Asked Questions, FAQ) para que el personal y los consultores de TxDOT la compartan con el público interesado en el trabajo de administración de recursos culturales. El formulario puede ser distribuido en reuniones, enviado por correo con las solicitudes de derecho de entrada (right of entry, ROE) o entregado a los propietarios al completar el estudio de campo.</w:t>
      </w:r>
      <w:r>
        <w:t xml:space="preserve"> </w:t>
      </w:r>
    </w:p>
    <w:p w14:paraId="1BF702ED" w14:textId="3A193577" w:rsidR="005C2A27" w:rsidRDefault="005C2A27" w:rsidP="005C2A27">
      <w:pPr>
        <w:pStyle w:val="BodyText"/>
        <w:numPr>
          <w:ilvl w:val="0"/>
          <w:numId w:val="17"/>
        </w:numPr>
        <w:spacing w:line="240" w:lineRule="auto"/>
      </w:pPr>
      <w:r>
        <w:t xml:space="preserve">La primera cara del formulario se puede personalizar y deberá incluir información específica del proyecto. Complete las siguientes secciones: </w:t>
      </w:r>
    </w:p>
    <w:p w14:paraId="6E37FD8F" w14:textId="1621BBB8" w:rsidR="005C2A27" w:rsidRDefault="005C2A27" w:rsidP="005C2A27">
      <w:pPr>
        <w:pStyle w:val="BodyText"/>
        <w:numPr>
          <w:ilvl w:val="0"/>
          <w:numId w:val="18"/>
        </w:numPr>
        <w:spacing w:line="240" w:lineRule="auto"/>
      </w:pPr>
      <w:r>
        <w:t>Título del proyecto</w:t>
      </w:r>
    </w:p>
    <w:p w14:paraId="75075161" w14:textId="3FE2D9E0" w:rsidR="005C2A27" w:rsidRDefault="005C2A27" w:rsidP="005C2A27">
      <w:pPr>
        <w:pStyle w:val="BodyText"/>
        <w:numPr>
          <w:ilvl w:val="0"/>
          <w:numId w:val="18"/>
        </w:numPr>
        <w:spacing w:line="240" w:lineRule="auto"/>
      </w:pPr>
      <w:r>
        <w:t>ubicación</w:t>
      </w:r>
    </w:p>
    <w:p w14:paraId="34C9EEF3" w14:textId="68399A41" w:rsidR="005C2A27" w:rsidRDefault="005C2A27" w:rsidP="005C2A27">
      <w:pPr>
        <w:pStyle w:val="BodyText"/>
        <w:numPr>
          <w:ilvl w:val="0"/>
          <w:numId w:val="18"/>
        </w:numPr>
        <w:spacing w:line="240" w:lineRule="auto"/>
      </w:pPr>
      <w:r>
        <w:t>Descripción del proyecto</w:t>
      </w:r>
    </w:p>
    <w:p w14:paraId="41E0ABBB" w14:textId="133DC40D" w:rsidR="005C2A27" w:rsidRDefault="005C2A27" w:rsidP="005C2A27">
      <w:pPr>
        <w:pStyle w:val="BodyText"/>
        <w:numPr>
          <w:ilvl w:val="0"/>
          <w:numId w:val="18"/>
        </w:numPr>
        <w:spacing w:line="240" w:lineRule="auto"/>
      </w:pPr>
      <w:r>
        <w:t>Mapa del proyecto</w:t>
      </w:r>
    </w:p>
    <w:p w14:paraId="6328FB66" w14:textId="0E295D99" w:rsidR="005C2A27" w:rsidRDefault="005C2A27" w:rsidP="005C2A27">
      <w:pPr>
        <w:pStyle w:val="BodyText"/>
        <w:numPr>
          <w:ilvl w:val="0"/>
          <w:numId w:val="18"/>
        </w:numPr>
        <w:spacing w:line="240" w:lineRule="auto"/>
      </w:pPr>
      <w:r>
        <w:t>Contactos del proyecto</w:t>
      </w:r>
    </w:p>
    <w:p w14:paraId="3641696C" w14:textId="77777777" w:rsidR="005C2A27" w:rsidRDefault="005C2A27" w:rsidP="005C2A27">
      <w:pPr>
        <w:pStyle w:val="BodyText"/>
        <w:spacing w:line="240" w:lineRule="auto"/>
      </w:pPr>
      <w:r>
        <w:t xml:space="preserve">Estas secciones están resaltadas en el documento para señalar que son editables. El resaltado desaparecerá cuando imprima el formulario o lo guarde como PDF.  </w:t>
      </w:r>
    </w:p>
    <w:p w14:paraId="4A92C976" w14:textId="30548FFA" w:rsidR="005C2A27" w:rsidRDefault="005C2A27" w:rsidP="005C2A27">
      <w:pPr>
        <w:pStyle w:val="BodyText"/>
        <w:numPr>
          <w:ilvl w:val="0"/>
          <w:numId w:val="17"/>
        </w:numPr>
        <w:spacing w:line="240" w:lineRule="auto"/>
      </w:pPr>
      <w:r>
        <w:t xml:space="preserve">No imprima esta página.  </w:t>
      </w:r>
    </w:p>
    <w:p w14:paraId="38935496" w14:textId="77777777" w:rsidR="005C2A27" w:rsidRDefault="005C2A27" w:rsidP="005C2A27">
      <w:pPr>
        <w:pStyle w:val="Heading1"/>
      </w:pPr>
      <w:r>
        <w:t>Instructions—Cultural Resources Management FAQ</w:t>
      </w:r>
    </w:p>
    <w:p w14:paraId="78EF2877" w14:textId="63F870F3" w:rsidR="005C2A27" w:rsidRDefault="005C2A27" w:rsidP="00AF2639">
      <w:pPr>
        <w:pStyle w:val="BodyText"/>
        <w:spacing w:line="240" w:lineRule="auto"/>
      </w:pPr>
      <w:r>
        <w:t>TxDOT ENV-CRM created this Frequently Asked Questions (FAQ) sheet for TxDOT staff and consultants to share with members of the public interested in cultural resources management work. The form can be handed out at public meetings, mailed with right of entry (ROE) requests, or given to property owners when completing field survey work.</w:t>
      </w:r>
    </w:p>
    <w:p w14:paraId="2B3D6F91" w14:textId="079CC6B0" w:rsidR="00AF2639" w:rsidRDefault="00AF2639" w:rsidP="00EF6C3E">
      <w:pPr>
        <w:pStyle w:val="BodyText"/>
        <w:numPr>
          <w:ilvl w:val="0"/>
          <w:numId w:val="11"/>
        </w:numPr>
        <w:spacing w:line="240" w:lineRule="auto"/>
      </w:pPr>
      <w:r>
        <w:t xml:space="preserve">The first side of the form is customizable and should include project–specific information. Please fill out the following sections: </w:t>
      </w:r>
    </w:p>
    <w:p w14:paraId="6EEDE052" w14:textId="095775A8" w:rsidR="00AF2639" w:rsidRDefault="00AF2639" w:rsidP="00EF6C3E">
      <w:pPr>
        <w:pStyle w:val="BodyText"/>
        <w:numPr>
          <w:ilvl w:val="0"/>
          <w:numId w:val="10"/>
        </w:numPr>
        <w:spacing w:line="240" w:lineRule="auto"/>
      </w:pPr>
      <w:r>
        <w:t xml:space="preserve">Title of </w:t>
      </w:r>
      <w:r w:rsidR="00BC51E6">
        <w:t>project</w:t>
      </w:r>
    </w:p>
    <w:p w14:paraId="07A0122A" w14:textId="4EE57A51" w:rsidR="00AF2639" w:rsidRDefault="00AF2639" w:rsidP="00EF6C3E">
      <w:pPr>
        <w:pStyle w:val="BodyText"/>
        <w:numPr>
          <w:ilvl w:val="0"/>
          <w:numId w:val="10"/>
        </w:numPr>
        <w:spacing w:line="240" w:lineRule="auto"/>
      </w:pPr>
      <w:r>
        <w:t xml:space="preserve">Project </w:t>
      </w:r>
      <w:r w:rsidR="00BC51E6">
        <w:t>profile</w:t>
      </w:r>
    </w:p>
    <w:p w14:paraId="22E58D75" w14:textId="23702E6C" w:rsidR="00AF2639" w:rsidRDefault="00AF2639" w:rsidP="00EF6C3E">
      <w:pPr>
        <w:pStyle w:val="BodyText"/>
        <w:numPr>
          <w:ilvl w:val="0"/>
          <w:numId w:val="10"/>
        </w:numPr>
        <w:spacing w:line="240" w:lineRule="auto"/>
      </w:pPr>
      <w:r>
        <w:t>Project</w:t>
      </w:r>
      <w:r w:rsidR="00BC51E6">
        <w:t xml:space="preserve"> map</w:t>
      </w:r>
    </w:p>
    <w:p w14:paraId="5B707DD2" w14:textId="4B6C47D4" w:rsidR="00AF2639" w:rsidRDefault="00AF2639" w:rsidP="00EF6C3E">
      <w:pPr>
        <w:pStyle w:val="BodyText"/>
        <w:numPr>
          <w:ilvl w:val="0"/>
          <w:numId w:val="10"/>
        </w:numPr>
        <w:spacing w:line="240" w:lineRule="auto"/>
      </w:pPr>
      <w:r>
        <w:t xml:space="preserve">Project </w:t>
      </w:r>
      <w:r w:rsidR="00BC51E6">
        <w:t>contacts</w:t>
      </w:r>
    </w:p>
    <w:p w14:paraId="0597C399" w14:textId="159F937A" w:rsidR="00AF2639" w:rsidRDefault="00AF2639" w:rsidP="00733DE4">
      <w:pPr>
        <w:pStyle w:val="BodyText"/>
        <w:spacing w:line="240" w:lineRule="auto"/>
        <w:ind w:left="720"/>
      </w:pPr>
      <w:r>
        <w:t xml:space="preserve">These sections are highlighted in the document to signal that they are editable. The highlighting will disappear when you print the form or save it as a PDF.  </w:t>
      </w:r>
    </w:p>
    <w:p w14:paraId="548B791A" w14:textId="2703DC91" w:rsidR="00914161" w:rsidRPr="00914161" w:rsidRDefault="00AF2639" w:rsidP="00EF6C3E">
      <w:pPr>
        <w:pStyle w:val="BodyText"/>
        <w:numPr>
          <w:ilvl w:val="0"/>
          <w:numId w:val="11"/>
        </w:numPr>
        <w:spacing w:line="240" w:lineRule="auto"/>
      </w:pPr>
      <w:r>
        <w:t>Do not print this page.</w:t>
      </w:r>
    </w:p>
    <w:sectPr w:rsidR="00914161" w:rsidRPr="00914161" w:rsidSect="00FF230C">
      <w:footerReference w:type="default" r:id="rId14"/>
      <w:headerReference w:type="first" r:id="rId15"/>
      <w:footerReference w:type="first" r:id="rId16"/>
      <w:pgSz w:w="12240" w:h="15840"/>
      <w:pgMar w:top="720" w:right="720" w:bottom="99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787E" w14:textId="77777777" w:rsidR="009C2ACB" w:rsidRDefault="009C2ACB" w:rsidP="008D32A8">
      <w:pPr>
        <w:spacing w:after="0" w:line="240" w:lineRule="auto"/>
      </w:pPr>
      <w:r>
        <w:separator/>
      </w:r>
    </w:p>
  </w:endnote>
  <w:endnote w:type="continuationSeparator" w:id="0">
    <w:p w14:paraId="1554E42E" w14:textId="77777777" w:rsidR="009C2ACB" w:rsidRDefault="009C2ACB" w:rsidP="008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B57A" w14:textId="3DF51579" w:rsidR="0061536C" w:rsidRPr="00D86CB8" w:rsidRDefault="00D86CB8" w:rsidP="00D86CB8">
    <w:pPr>
      <w:pStyle w:val="Footer"/>
      <w:jc w:val="center"/>
    </w:pPr>
    <w:r w:rsidRPr="00D86CB8">
      <w:rPr>
        <w:i w:val="0"/>
        <w:color w:val="0056A9"/>
        <w:sz w:val="18"/>
      </w:rPr>
      <w:t>Más información sobre las responsabilidades medioambientales de TxDOT en txdot.gov, palabra clave “Environment” (Medioambiente).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46B5" w14:textId="75F35D09" w:rsidR="00FF230C" w:rsidRPr="00FF230C" w:rsidRDefault="00FF230C" w:rsidP="00FF230C">
    <w:pPr>
      <w:pStyle w:val="WPSidebarHeadingParagraph"/>
      <w:spacing w:line="230" w:lineRule="auto"/>
      <w:jc w:val="center"/>
      <w:rPr>
        <w:rFonts w:ascii="Verdana" w:hAnsi="Verdana"/>
        <w:sz w:val="18"/>
        <w:szCs w:val="18"/>
      </w:rPr>
    </w:pPr>
    <w:r w:rsidRPr="00FF230C">
      <w:rPr>
        <w:rFonts w:ascii="Verdana" w:hAnsi="Verdana"/>
        <w:color w:val="0056A9"/>
        <w:kern w:val="0"/>
        <w:sz w:val="18"/>
        <w:szCs w:val="18"/>
        <w:lang w:val="es-US"/>
        <w14:ligatures w14:val="none"/>
      </w:rPr>
      <w:t>Consulte los proyectos de TxDOT por a</w:t>
    </w:r>
    <w:r w:rsidRPr="00FF230C">
      <w:rPr>
        <w:rFonts w:ascii="Verdana" w:hAnsi="Verdana"/>
        <w:color w:val="0056A9"/>
        <w:kern w:val="0"/>
        <w:sz w:val="18"/>
        <w:szCs w:val="18"/>
        <w:lang w:val="pt-BR"/>
        <w14:ligatures w14:val="none"/>
      </w:rPr>
      <w:t xml:space="preserve">utopista, Distrito TxDOT, condado o estado/distrito legislativo federal. </w:t>
    </w:r>
    <w:r w:rsidRPr="00FF230C">
      <w:rPr>
        <w:rFonts w:ascii="Verdana" w:hAnsi="Verdana"/>
        <w:color w:val="0056A9"/>
        <w:kern w:val="0"/>
        <w:sz w:val="18"/>
        <w:szCs w:val="18"/>
        <w:lang w:val="es-US"/>
        <w14:ligatures w14:val="none"/>
      </w:rPr>
      <w:t>Vaya a txdot.gov, palabra clave “Project Tracker” (Rastreador de proyectos)</w:t>
    </w:r>
    <w:r>
      <w:rPr>
        <w:rFonts w:ascii="Verdana" w:hAnsi="Verdana"/>
        <w:color w:val="0056A9"/>
        <w:kern w:val="0"/>
        <w:sz w:val="18"/>
        <w:szCs w:val="18"/>
        <w:lang w:val="es-US"/>
        <w14:ligatures w14: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19F9" w14:textId="77777777" w:rsidR="009C2ACB" w:rsidRDefault="009C2ACB" w:rsidP="008D32A8">
      <w:pPr>
        <w:spacing w:after="0" w:line="240" w:lineRule="auto"/>
      </w:pPr>
      <w:r>
        <w:separator/>
      </w:r>
    </w:p>
  </w:footnote>
  <w:footnote w:type="continuationSeparator" w:id="0">
    <w:p w14:paraId="3FFCD806" w14:textId="77777777" w:rsidR="009C2ACB" w:rsidRDefault="009C2ACB" w:rsidP="008D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A060" w14:textId="77777777" w:rsidR="000552A6" w:rsidRDefault="000552A6">
    <w:pPr>
      <w:pStyle w:val="Header"/>
    </w:pPr>
    <w:r w:rsidRPr="008957C8">
      <w:rPr>
        <w:b/>
        <w:bCs/>
        <w:noProof/>
        <w:color w:val="FFFFFF"/>
        <w:sz w:val="56"/>
        <w:szCs w:val="56"/>
        <w14:ligatures w14:val="standardContextual"/>
      </w:rPr>
      <w:drawing>
        <wp:anchor distT="0" distB="0" distL="114300" distR="114300" simplePos="0" relativeHeight="251659264" behindDoc="1" locked="0" layoutInCell="1" allowOverlap="1" wp14:anchorId="1731F6F4" wp14:editId="72DBA6AF">
          <wp:simplePos x="0" y="0"/>
          <wp:positionH relativeFrom="page">
            <wp:posOffset>3748</wp:posOffset>
          </wp:positionH>
          <wp:positionV relativeFrom="page">
            <wp:posOffset>0</wp:posOffset>
          </wp:positionV>
          <wp:extent cx="7781261" cy="1161382"/>
          <wp:effectExtent l="0" t="0" r="0" b="0"/>
          <wp:wrapNone/>
          <wp:docPr id="43912044" name="Picture 43912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1261" cy="11613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448"/>
    <w:multiLevelType w:val="hybridMultilevel"/>
    <w:tmpl w:val="7C9AC4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B1203D"/>
    <w:multiLevelType w:val="hybridMultilevel"/>
    <w:tmpl w:val="F3CA39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CE14CFC"/>
    <w:multiLevelType w:val="hybridMultilevel"/>
    <w:tmpl w:val="4086D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4670"/>
    <w:multiLevelType w:val="hybridMultilevel"/>
    <w:tmpl w:val="DE2E0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1918757D"/>
    <w:multiLevelType w:val="hybridMultilevel"/>
    <w:tmpl w:val="7C32EC9A"/>
    <w:lvl w:ilvl="0" w:tplc="87E84E42">
      <w:start w:val="1"/>
      <w:numFmt w:val="lowerLetter"/>
      <w:pStyle w:val="ListNumber2"/>
      <w:lvlText w:val="%1."/>
      <w:lvlJc w:val="left"/>
      <w:pPr>
        <w:ind w:left="792"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89C33DD"/>
    <w:multiLevelType w:val="hybridMultilevel"/>
    <w:tmpl w:val="AAAE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52BFC"/>
    <w:multiLevelType w:val="hybridMultilevel"/>
    <w:tmpl w:val="1FDCA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425AEB"/>
    <w:multiLevelType w:val="hybridMultilevel"/>
    <w:tmpl w:val="61685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339A5"/>
    <w:multiLevelType w:val="hybridMultilevel"/>
    <w:tmpl w:val="3AD2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27217"/>
    <w:multiLevelType w:val="hybridMultilevel"/>
    <w:tmpl w:val="6608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44F82"/>
    <w:multiLevelType w:val="hybridMultilevel"/>
    <w:tmpl w:val="021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55111"/>
    <w:multiLevelType w:val="hybridMultilevel"/>
    <w:tmpl w:val="48B4A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76E46"/>
    <w:multiLevelType w:val="hybridMultilevel"/>
    <w:tmpl w:val="A7D0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D26FA"/>
    <w:multiLevelType w:val="hybridMultilevel"/>
    <w:tmpl w:val="FD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45EFB"/>
    <w:multiLevelType w:val="hybridMultilevel"/>
    <w:tmpl w:val="01EC341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5" w15:restartNumberingAfterBreak="0">
    <w:nsid w:val="6FFC6135"/>
    <w:multiLevelType w:val="multilevel"/>
    <w:tmpl w:val="4DB6C37C"/>
    <w:lvl w:ilvl="0">
      <w:start w:val="1"/>
      <w:numFmt w:val="decimal"/>
      <w:pStyle w:val="ListNumber"/>
      <w:lvlText w:val="%1."/>
      <w:lvlJc w:val="left"/>
      <w:pPr>
        <w:ind w:left="432" w:hanging="432"/>
      </w:pPr>
      <w:rPr>
        <w:rFonts w:hint="default"/>
      </w:rPr>
    </w:lvl>
    <w:lvl w:ilvl="1">
      <w:start w:val="1"/>
      <w:numFmt w:val="upperRoman"/>
      <w:lvlText w:val="%2."/>
      <w:lvlJc w:val="left"/>
      <w:pPr>
        <w:ind w:left="1296" w:hanging="432"/>
      </w:pPr>
      <w:rPr>
        <w:rFonts w:hint="default"/>
      </w:rPr>
    </w:lvl>
    <w:lvl w:ilvl="2">
      <w:start w:val="1"/>
      <w:numFmt w:val="lowerLetter"/>
      <w:pStyle w:val="ListNumber3"/>
      <w:lvlText w:val="%3."/>
      <w:lvlJc w:val="left"/>
      <w:pPr>
        <w:ind w:left="2160" w:hanging="432"/>
      </w:pPr>
      <w:rPr>
        <w:rFonts w:hint="default"/>
      </w:rPr>
    </w:lvl>
    <w:lvl w:ilvl="3">
      <w:start w:val="1"/>
      <w:numFmt w:val="lowerRoman"/>
      <w:pStyle w:val="ListNumber4"/>
      <w:lvlText w:val="%4."/>
      <w:lvlJc w:val="left"/>
      <w:pPr>
        <w:ind w:left="3024" w:hanging="432"/>
      </w:pPr>
      <w:rPr>
        <w:rFonts w:hint="default"/>
      </w:rPr>
    </w:lvl>
    <w:lvl w:ilvl="4">
      <w:start w:val="1"/>
      <w:numFmt w:val="bullet"/>
      <w:pStyle w:val="ListNumber5"/>
      <w:lvlText w:val=""/>
      <w:lvlJc w:val="left"/>
      <w:pPr>
        <w:ind w:left="3888" w:hanging="432"/>
      </w:pPr>
      <w:rPr>
        <w:rFonts w:ascii="Symbol" w:hAnsi="Symbol" w:hint="default"/>
      </w:rPr>
    </w:lvl>
    <w:lvl w:ilvl="5">
      <w:start w:val="1"/>
      <w:numFmt w:val="bullet"/>
      <w:lvlText w:val="–"/>
      <w:lvlJc w:val="left"/>
      <w:pPr>
        <w:ind w:left="4752" w:hanging="432"/>
      </w:pPr>
      <w:rPr>
        <w:rFonts w:ascii="Franklin Gothic Book" w:hAnsi="Franklin Gothic Book"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left"/>
      <w:pPr>
        <w:ind w:left="7344" w:hanging="432"/>
      </w:pPr>
      <w:rPr>
        <w:rFonts w:hint="default"/>
      </w:rPr>
    </w:lvl>
  </w:abstractNum>
  <w:abstractNum w:abstractNumId="16" w15:restartNumberingAfterBreak="0">
    <w:nsid w:val="7197793D"/>
    <w:multiLevelType w:val="hybridMultilevel"/>
    <w:tmpl w:val="DAD820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2BB389B"/>
    <w:multiLevelType w:val="hybridMultilevel"/>
    <w:tmpl w:val="B6A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9480942">
    <w:abstractNumId w:val="15"/>
  </w:num>
  <w:num w:numId="2" w16cid:durableId="1916547936">
    <w:abstractNumId w:val="4"/>
  </w:num>
  <w:num w:numId="3" w16cid:durableId="257837952">
    <w:abstractNumId w:val="9"/>
  </w:num>
  <w:num w:numId="4" w16cid:durableId="834758180">
    <w:abstractNumId w:val="10"/>
  </w:num>
  <w:num w:numId="5" w16cid:durableId="1125658679">
    <w:abstractNumId w:val="13"/>
  </w:num>
  <w:num w:numId="6" w16cid:durableId="2051419861">
    <w:abstractNumId w:val="12"/>
  </w:num>
  <w:num w:numId="7" w16cid:durableId="1608732586">
    <w:abstractNumId w:val="14"/>
  </w:num>
  <w:num w:numId="8" w16cid:durableId="2019384735">
    <w:abstractNumId w:val="16"/>
  </w:num>
  <w:num w:numId="9" w16cid:durableId="123084192">
    <w:abstractNumId w:val="6"/>
  </w:num>
  <w:num w:numId="10" w16cid:durableId="1233152784">
    <w:abstractNumId w:val="3"/>
  </w:num>
  <w:num w:numId="11" w16cid:durableId="629438729">
    <w:abstractNumId w:val="2"/>
  </w:num>
  <w:num w:numId="12" w16cid:durableId="523786260">
    <w:abstractNumId w:val="7"/>
  </w:num>
  <w:num w:numId="13" w16cid:durableId="26954674">
    <w:abstractNumId w:val="8"/>
  </w:num>
  <w:num w:numId="14" w16cid:durableId="866596951">
    <w:abstractNumId w:val="5"/>
  </w:num>
  <w:num w:numId="15" w16cid:durableId="883833289">
    <w:abstractNumId w:val="1"/>
  </w:num>
  <w:num w:numId="16" w16cid:durableId="1838109189">
    <w:abstractNumId w:val="0"/>
  </w:num>
  <w:num w:numId="17" w16cid:durableId="1878276460">
    <w:abstractNumId w:val="11"/>
  </w:num>
  <w:num w:numId="18" w16cid:durableId="496043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B"/>
    <w:rsid w:val="00010C65"/>
    <w:rsid w:val="000211BE"/>
    <w:rsid w:val="000513E7"/>
    <w:rsid w:val="000552A6"/>
    <w:rsid w:val="00073323"/>
    <w:rsid w:val="00080E17"/>
    <w:rsid w:val="000E58B8"/>
    <w:rsid w:val="000F0A97"/>
    <w:rsid w:val="000F288C"/>
    <w:rsid w:val="00106719"/>
    <w:rsid w:val="00124F90"/>
    <w:rsid w:val="00134C29"/>
    <w:rsid w:val="00144CF2"/>
    <w:rsid w:val="00171FB8"/>
    <w:rsid w:val="00183862"/>
    <w:rsid w:val="001855B3"/>
    <w:rsid w:val="001C1AD7"/>
    <w:rsid w:val="001D7CBB"/>
    <w:rsid w:val="001E5B0F"/>
    <w:rsid w:val="0020203D"/>
    <w:rsid w:val="00206BDE"/>
    <w:rsid w:val="00252248"/>
    <w:rsid w:val="00257037"/>
    <w:rsid w:val="00272A64"/>
    <w:rsid w:val="002C79BA"/>
    <w:rsid w:val="002D7887"/>
    <w:rsid w:val="002E7EA0"/>
    <w:rsid w:val="00305B4B"/>
    <w:rsid w:val="00306174"/>
    <w:rsid w:val="0031130C"/>
    <w:rsid w:val="003328E6"/>
    <w:rsid w:val="00373C39"/>
    <w:rsid w:val="003B6A9D"/>
    <w:rsid w:val="003B71B9"/>
    <w:rsid w:val="003C7275"/>
    <w:rsid w:val="003E2245"/>
    <w:rsid w:val="003F0B56"/>
    <w:rsid w:val="00430D46"/>
    <w:rsid w:val="00450A47"/>
    <w:rsid w:val="0046101A"/>
    <w:rsid w:val="00461661"/>
    <w:rsid w:val="00463034"/>
    <w:rsid w:val="00487531"/>
    <w:rsid w:val="00493F2B"/>
    <w:rsid w:val="004B10C6"/>
    <w:rsid w:val="004C3501"/>
    <w:rsid w:val="004C6631"/>
    <w:rsid w:val="004E566D"/>
    <w:rsid w:val="004F5011"/>
    <w:rsid w:val="00520FC7"/>
    <w:rsid w:val="005225FE"/>
    <w:rsid w:val="00523F01"/>
    <w:rsid w:val="005342D9"/>
    <w:rsid w:val="0055666C"/>
    <w:rsid w:val="005853DD"/>
    <w:rsid w:val="005A2B53"/>
    <w:rsid w:val="005B069F"/>
    <w:rsid w:val="005C2A27"/>
    <w:rsid w:val="005D6ED1"/>
    <w:rsid w:val="005E2942"/>
    <w:rsid w:val="00612E16"/>
    <w:rsid w:val="0061536C"/>
    <w:rsid w:val="0062659C"/>
    <w:rsid w:val="00675F62"/>
    <w:rsid w:val="006A161B"/>
    <w:rsid w:val="006B62D4"/>
    <w:rsid w:val="006D7539"/>
    <w:rsid w:val="006E29EC"/>
    <w:rsid w:val="006F336D"/>
    <w:rsid w:val="0071619E"/>
    <w:rsid w:val="00733DE4"/>
    <w:rsid w:val="007612A2"/>
    <w:rsid w:val="007706EA"/>
    <w:rsid w:val="00773DCB"/>
    <w:rsid w:val="007A1E61"/>
    <w:rsid w:val="007A290F"/>
    <w:rsid w:val="007F47BD"/>
    <w:rsid w:val="008458C9"/>
    <w:rsid w:val="00854E56"/>
    <w:rsid w:val="00856ADA"/>
    <w:rsid w:val="008973ED"/>
    <w:rsid w:val="008A2A16"/>
    <w:rsid w:val="008A6A70"/>
    <w:rsid w:val="008C3910"/>
    <w:rsid w:val="008D32A8"/>
    <w:rsid w:val="008E5E9F"/>
    <w:rsid w:val="008E5EE2"/>
    <w:rsid w:val="009029C5"/>
    <w:rsid w:val="00914161"/>
    <w:rsid w:val="00936EDD"/>
    <w:rsid w:val="00941022"/>
    <w:rsid w:val="00961790"/>
    <w:rsid w:val="00964A6A"/>
    <w:rsid w:val="00987A56"/>
    <w:rsid w:val="009A2949"/>
    <w:rsid w:val="009C2ACB"/>
    <w:rsid w:val="009C2ED0"/>
    <w:rsid w:val="009C5EA7"/>
    <w:rsid w:val="009D6180"/>
    <w:rsid w:val="009F24F3"/>
    <w:rsid w:val="00A403CF"/>
    <w:rsid w:val="00A6247E"/>
    <w:rsid w:val="00A7673C"/>
    <w:rsid w:val="00A80610"/>
    <w:rsid w:val="00A84898"/>
    <w:rsid w:val="00AA4A66"/>
    <w:rsid w:val="00AB4FCD"/>
    <w:rsid w:val="00AF2639"/>
    <w:rsid w:val="00AF3079"/>
    <w:rsid w:val="00BC51E6"/>
    <w:rsid w:val="00BD072C"/>
    <w:rsid w:val="00BE12D6"/>
    <w:rsid w:val="00BF4049"/>
    <w:rsid w:val="00BF58FF"/>
    <w:rsid w:val="00C3015F"/>
    <w:rsid w:val="00C32C9C"/>
    <w:rsid w:val="00C3451A"/>
    <w:rsid w:val="00C401A6"/>
    <w:rsid w:val="00C4689C"/>
    <w:rsid w:val="00C501CA"/>
    <w:rsid w:val="00C57493"/>
    <w:rsid w:val="00CB5F0D"/>
    <w:rsid w:val="00CD36E6"/>
    <w:rsid w:val="00D04D62"/>
    <w:rsid w:val="00D215B8"/>
    <w:rsid w:val="00D34456"/>
    <w:rsid w:val="00D43BD4"/>
    <w:rsid w:val="00D86CB8"/>
    <w:rsid w:val="00D9353D"/>
    <w:rsid w:val="00DF0869"/>
    <w:rsid w:val="00E052AA"/>
    <w:rsid w:val="00E05A1A"/>
    <w:rsid w:val="00E140E4"/>
    <w:rsid w:val="00E303C2"/>
    <w:rsid w:val="00E3124D"/>
    <w:rsid w:val="00E33323"/>
    <w:rsid w:val="00E37E0F"/>
    <w:rsid w:val="00E4023D"/>
    <w:rsid w:val="00E6361E"/>
    <w:rsid w:val="00E7310B"/>
    <w:rsid w:val="00E75294"/>
    <w:rsid w:val="00E809FE"/>
    <w:rsid w:val="00EC5988"/>
    <w:rsid w:val="00ED79A8"/>
    <w:rsid w:val="00EE4578"/>
    <w:rsid w:val="00EF6C3E"/>
    <w:rsid w:val="00F10B25"/>
    <w:rsid w:val="00F30268"/>
    <w:rsid w:val="00F317CD"/>
    <w:rsid w:val="00F336D6"/>
    <w:rsid w:val="00F7168B"/>
    <w:rsid w:val="00F87311"/>
    <w:rsid w:val="00F9407D"/>
    <w:rsid w:val="00FB24D5"/>
    <w:rsid w:val="00FD2272"/>
    <w:rsid w:val="00FE3008"/>
    <w:rsid w:val="00FF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D27F"/>
  <w15:docId w15:val="{E52825A7-4600-4544-8844-94DC139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7275"/>
    <w:pPr>
      <w:spacing w:after="360" w:line="264" w:lineRule="auto"/>
    </w:pPr>
    <w:rPr>
      <w:rFonts w:ascii="Verdana" w:eastAsiaTheme="minorEastAsia" w:hAnsi="Verdana"/>
      <w:color w:val="141414"/>
      <w:kern w:val="0"/>
      <w:sz w:val="18"/>
      <w:szCs w:val="22"/>
      <w:lang w:eastAsia="ja-JP"/>
      <w14:ligatures w14:val="none"/>
    </w:rPr>
  </w:style>
  <w:style w:type="paragraph" w:styleId="Heading1">
    <w:name w:val="heading 1"/>
    <w:next w:val="BodyText"/>
    <w:link w:val="Heading1Char1"/>
    <w:qFormat/>
    <w:rsid w:val="00124F90"/>
    <w:pPr>
      <w:keepNext/>
      <w:keepLines/>
      <w:spacing w:before="360"/>
      <w:outlineLvl w:val="0"/>
    </w:pPr>
    <w:rPr>
      <w:rFonts w:ascii="Verdana" w:eastAsiaTheme="majorEastAsia" w:hAnsi="Verdana" w:cstheme="majorBidi"/>
      <w:b/>
      <w:color w:val="0056A9"/>
      <w:kern w:val="0"/>
      <w:sz w:val="32"/>
      <w:szCs w:val="40"/>
      <w:lang w:eastAsia="ja-JP"/>
      <w14:ligatures w14:val="none"/>
    </w:rPr>
  </w:style>
  <w:style w:type="paragraph" w:styleId="Heading2">
    <w:name w:val="heading 2"/>
    <w:basedOn w:val="Heading1"/>
    <w:next w:val="BodyText"/>
    <w:link w:val="Heading2Char"/>
    <w:uiPriority w:val="9"/>
    <w:unhideWhenUsed/>
    <w:qFormat/>
    <w:rsid w:val="00106719"/>
    <w:pPr>
      <w:spacing w:before="160" w:after="20"/>
      <w:outlineLvl w:val="1"/>
    </w:pPr>
    <w:rPr>
      <w:color w:val="auto"/>
      <w:sz w:val="20"/>
      <w:szCs w:val="32"/>
    </w:rPr>
  </w:style>
  <w:style w:type="paragraph" w:styleId="Heading3">
    <w:name w:val="heading 3"/>
    <w:basedOn w:val="Normal"/>
    <w:next w:val="Normal"/>
    <w:link w:val="Heading3Char"/>
    <w:uiPriority w:val="9"/>
    <w:unhideWhenUsed/>
    <w:rsid w:val="005D6ED1"/>
    <w:pPr>
      <w:keepNext/>
      <w:keepLines/>
      <w:spacing w:after="80"/>
      <w:outlineLvl w:val="2"/>
    </w:pPr>
    <w:rPr>
      <w:rFonts w:eastAsiaTheme="majorEastAsia" w:cstheme="majorBidi"/>
      <w:color w:val="0056A9"/>
      <w:szCs w:val="28"/>
    </w:rPr>
  </w:style>
  <w:style w:type="paragraph" w:styleId="Heading4">
    <w:name w:val="heading 4"/>
    <w:basedOn w:val="Normal"/>
    <w:next w:val="Normal"/>
    <w:link w:val="Heading4Char"/>
    <w:uiPriority w:val="9"/>
    <w:unhideWhenUsed/>
    <w:rsid w:val="005D6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809FE"/>
    <w:rPr>
      <w:rFonts w:ascii="Verdana" w:eastAsiaTheme="majorEastAsia" w:hAnsi="Verdana" w:cstheme="majorBidi"/>
      <w:b/>
      <w:color w:val="0F4761" w:themeColor="accent1" w:themeShade="BF"/>
      <w:kern w:val="0"/>
      <w:sz w:val="32"/>
      <w:szCs w:val="40"/>
      <w:lang w:eastAsia="ja-JP"/>
      <w14:ligatures w14:val="none"/>
    </w:rPr>
  </w:style>
  <w:style w:type="character" w:customStyle="1" w:styleId="Heading2Char">
    <w:name w:val="Heading 2 Char"/>
    <w:basedOn w:val="DefaultParagraphFont"/>
    <w:link w:val="Heading2"/>
    <w:uiPriority w:val="9"/>
    <w:rsid w:val="00106719"/>
    <w:rPr>
      <w:rFonts w:ascii="Verdana" w:eastAsiaTheme="majorEastAsia" w:hAnsi="Verdana" w:cstheme="majorBidi"/>
      <w:b/>
      <w:kern w:val="0"/>
      <w:sz w:val="20"/>
      <w:szCs w:val="32"/>
      <w:lang w:eastAsia="ja-JP"/>
      <w14:ligatures w14:val="none"/>
    </w:rPr>
  </w:style>
  <w:style w:type="character" w:customStyle="1" w:styleId="Heading3Char">
    <w:name w:val="Heading 3 Char"/>
    <w:basedOn w:val="DefaultParagraphFont"/>
    <w:link w:val="Heading3"/>
    <w:uiPriority w:val="9"/>
    <w:rsid w:val="005D6ED1"/>
    <w:rPr>
      <w:rFonts w:ascii="Verdana" w:eastAsiaTheme="majorEastAsia" w:hAnsi="Verdana" w:cstheme="majorBidi"/>
      <w:color w:val="0056A9"/>
      <w:kern w:val="0"/>
      <w:sz w:val="18"/>
      <w:szCs w:val="28"/>
      <w:lang w:eastAsia="ja-JP"/>
      <w14:ligatures w14:val="none"/>
    </w:rPr>
  </w:style>
  <w:style w:type="character" w:customStyle="1" w:styleId="Heading4Char">
    <w:name w:val="Heading 4 Char"/>
    <w:basedOn w:val="DefaultParagraphFont"/>
    <w:link w:val="Heading4"/>
    <w:uiPriority w:val="9"/>
    <w:rsid w:val="005D6ED1"/>
    <w:rPr>
      <w:rFonts w:ascii="Verdana" w:eastAsiaTheme="majorEastAsia" w:hAnsi="Verdana" w:cstheme="majorBidi"/>
      <w:i/>
      <w:iCs/>
      <w:color w:val="0F4761" w:themeColor="accent1" w:themeShade="BF"/>
    </w:rPr>
  </w:style>
  <w:style w:type="character" w:customStyle="1" w:styleId="Heading5Char">
    <w:name w:val="Heading 5 Char"/>
    <w:basedOn w:val="DefaultParagraphFont"/>
    <w:link w:val="Heading5"/>
    <w:uiPriority w:val="9"/>
    <w:semiHidden/>
    <w:rsid w:val="005D6ED1"/>
    <w:rPr>
      <w:rFonts w:ascii="Verdana" w:eastAsiaTheme="majorEastAsia" w:hAnsi="Verdana" w:cstheme="majorBidi"/>
      <w:color w:val="0F4761" w:themeColor="accent1" w:themeShade="BF"/>
    </w:rPr>
  </w:style>
  <w:style w:type="character" w:customStyle="1" w:styleId="Heading6Char">
    <w:name w:val="Heading 6 Char"/>
    <w:basedOn w:val="DefaultParagraphFont"/>
    <w:link w:val="Heading6"/>
    <w:uiPriority w:val="9"/>
    <w:semiHidden/>
    <w:rsid w:val="005D6ED1"/>
    <w:rPr>
      <w:rFonts w:ascii="Verdana" w:eastAsiaTheme="majorEastAsia" w:hAnsi="Verdana" w:cstheme="majorBidi"/>
      <w:i/>
      <w:iCs/>
      <w:color w:val="595959" w:themeColor="text1" w:themeTint="A6"/>
    </w:rPr>
  </w:style>
  <w:style w:type="character" w:customStyle="1" w:styleId="Heading7Char">
    <w:name w:val="Heading 7 Char"/>
    <w:basedOn w:val="DefaultParagraphFont"/>
    <w:link w:val="Heading7"/>
    <w:uiPriority w:val="9"/>
    <w:semiHidden/>
    <w:rsid w:val="005D6ED1"/>
    <w:rPr>
      <w:rFonts w:ascii="Verdana" w:eastAsiaTheme="majorEastAsia" w:hAnsi="Verdana" w:cstheme="majorBidi"/>
      <w:color w:val="595959" w:themeColor="text1" w:themeTint="A6"/>
    </w:rPr>
  </w:style>
  <w:style w:type="character" w:customStyle="1" w:styleId="Heading8Char">
    <w:name w:val="Heading 8 Char"/>
    <w:basedOn w:val="DefaultParagraphFont"/>
    <w:link w:val="Heading8"/>
    <w:uiPriority w:val="9"/>
    <w:semiHidden/>
    <w:rsid w:val="005D6ED1"/>
    <w:rPr>
      <w:rFonts w:ascii="Verdana" w:eastAsiaTheme="majorEastAsia" w:hAnsi="Verdana" w:cstheme="majorBidi"/>
      <w:i/>
      <w:iCs/>
      <w:color w:val="272727" w:themeColor="text1" w:themeTint="D8"/>
    </w:rPr>
  </w:style>
  <w:style w:type="character" w:customStyle="1" w:styleId="Heading9Char">
    <w:name w:val="Heading 9 Char"/>
    <w:basedOn w:val="DefaultParagraphFont"/>
    <w:link w:val="Heading9"/>
    <w:uiPriority w:val="9"/>
    <w:semiHidden/>
    <w:rsid w:val="005D6ED1"/>
    <w:rPr>
      <w:rFonts w:ascii="Verdana" w:eastAsiaTheme="majorEastAsia" w:hAnsi="Verdana" w:cstheme="majorBidi"/>
      <w:color w:val="272727" w:themeColor="text1" w:themeTint="D8"/>
    </w:rPr>
  </w:style>
  <w:style w:type="paragraph" w:styleId="Title">
    <w:name w:val="Title"/>
    <w:link w:val="TitleChar"/>
    <w:uiPriority w:val="10"/>
    <w:qFormat/>
    <w:rsid w:val="00487531"/>
    <w:pPr>
      <w:spacing w:after="240"/>
      <w:contextualSpacing/>
    </w:pPr>
    <w:rPr>
      <w:rFonts w:ascii="Verdana" w:eastAsiaTheme="majorEastAsia" w:hAnsi="Verdana" w:cstheme="majorBidi"/>
      <w:b/>
      <w:color w:val="FFFFFF" w:themeColor="background1"/>
      <w:spacing w:val="-10"/>
      <w:kern w:val="28"/>
      <w:sz w:val="48"/>
      <w:szCs w:val="56"/>
      <w:lang w:eastAsia="ja-JP"/>
      <w14:ligatures w14:val="none"/>
    </w:rPr>
  </w:style>
  <w:style w:type="character" w:customStyle="1" w:styleId="TitleChar">
    <w:name w:val="Title Char"/>
    <w:basedOn w:val="DefaultParagraphFont"/>
    <w:link w:val="Title"/>
    <w:uiPriority w:val="10"/>
    <w:rsid w:val="00487531"/>
    <w:rPr>
      <w:rFonts w:ascii="Verdana" w:eastAsiaTheme="majorEastAsia" w:hAnsi="Verdana" w:cstheme="majorBidi"/>
      <w:b/>
      <w:color w:val="FFFFFF" w:themeColor="background1"/>
      <w:spacing w:val="-10"/>
      <w:kern w:val="28"/>
      <w:sz w:val="48"/>
      <w:szCs w:val="56"/>
      <w:lang w:eastAsia="ja-JP"/>
      <w14:ligatures w14:val="none"/>
    </w:rPr>
  </w:style>
  <w:style w:type="paragraph" w:styleId="Subtitle">
    <w:name w:val="Subtitle"/>
    <w:basedOn w:val="Title"/>
    <w:link w:val="SubtitleChar"/>
    <w:uiPriority w:val="11"/>
    <w:qFormat/>
    <w:rsid w:val="00F317CD"/>
    <w:rPr>
      <w:b w:val="0"/>
      <w:sz w:val="36"/>
      <w:szCs w:val="32"/>
    </w:rPr>
  </w:style>
  <w:style w:type="character" w:customStyle="1" w:styleId="SubtitleChar">
    <w:name w:val="Subtitle Char"/>
    <w:basedOn w:val="DefaultParagraphFont"/>
    <w:link w:val="Subtitle"/>
    <w:uiPriority w:val="11"/>
    <w:rsid w:val="00F317CD"/>
    <w:rPr>
      <w:rFonts w:ascii="Verdana" w:eastAsiaTheme="majorEastAsia" w:hAnsi="Verdana" w:cstheme="majorBidi"/>
      <w:color w:val="FFFFFF" w:themeColor="background1"/>
      <w:spacing w:val="-10"/>
      <w:kern w:val="28"/>
      <w:sz w:val="36"/>
      <w:szCs w:val="32"/>
      <w:lang w:eastAsia="ja-JP"/>
      <w14:ligatures w14:val="none"/>
    </w:rPr>
  </w:style>
  <w:style w:type="paragraph" w:styleId="Quote">
    <w:name w:val="Quote"/>
    <w:basedOn w:val="Normal"/>
    <w:next w:val="Normal"/>
    <w:link w:val="QuoteChar"/>
    <w:uiPriority w:val="29"/>
    <w:rsid w:val="005D6E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ED1"/>
    <w:rPr>
      <w:rFonts w:ascii="Verdana" w:hAnsi="Verdana"/>
      <w:i/>
      <w:iCs/>
      <w:color w:val="404040" w:themeColor="text1" w:themeTint="BF"/>
    </w:rPr>
  </w:style>
  <w:style w:type="paragraph" w:styleId="ListParagraph">
    <w:name w:val="List Paragraph"/>
    <w:basedOn w:val="Normal"/>
    <w:uiPriority w:val="34"/>
    <w:rsid w:val="005D6ED1"/>
    <w:pPr>
      <w:ind w:left="720"/>
      <w:contextualSpacing/>
    </w:pPr>
  </w:style>
  <w:style w:type="character" w:styleId="IntenseEmphasis">
    <w:name w:val="Intense Emphasis"/>
    <w:basedOn w:val="DefaultParagraphFont"/>
    <w:uiPriority w:val="21"/>
    <w:rsid w:val="005D6ED1"/>
    <w:rPr>
      <w:rFonts w:ascii="Verdana" w:hAnsi="Verdana"/>
      <w:i/>
      <w:iCs/>
      <w:color w:val="0F4761" w:themeColor="accent1" w:themeShade="BF"/>
    </w:rPr>
  </w:style>
  <w:style w:type="paragraph" w:styleId="IntenseQuote">
    <w:name w:val="Intense Quote"/>
    <w:basedOn w:val="Normal"/>
    <w:next w:val="Normal"/>
    <w:link w:val="IntenseQuoteChar"/>
    <w:uiPriority w:val="30"/>
    <w:rsid w:val="005D6ED1"/>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D1"/>
    <w:rPr>
      <w:rFonts w:ascii="Verdana" w:hAnsi="Verdana"/>
      <w:i/>
      <w:iCs/>
      <w:color w:val="0F4761" w:themeColor="accent1" w:themeShade="BF"/>
    </w:rPr>
  </w:style>
  <w:style w:type="character" w:styleId="IntenseReference">
    <w:name w:val="Intense Reference"/>
    <w:basedOn w:val="DefaultParagraphFont"/>
    <w:uiPriority w:val="32"/>
    <w:rsid w:val="005D6ED1"/>
    <w:rPr>
      <w:rFonts w:ascii="Verdana" w:hAnsi="Verdana"/>
      <w:b/>
      <w:bCs/>
      <w:smallCaps/>
      <w:color w:val="0F4761" w:themeColor="accent1" w:themeShade="BF"/>
      <w:spacing w:val="5"/>
    </w:rPr>
  </w:style>
  <w:style w:type="table" w:customStyle="1" w:styleId="FormTable">
    <w:name w:val="Form Table"/>
    <w:basedOn w:val="TableNormal"/>
    <w:uiPriority w:val="99"/>
    <w:rsid w:val="005D6ED1"/>
    <w:pPr>
      <w:spacing w:after="360" w:line="264" w:lineRule="auto"/>
    </w:pPr>
    <w:rPr>
      <w:rFonts w:ascii="Verdana" w:eastAsiaTheme="minorEastAsia" w:hAnsi="Verdana"/>
      <w:color w:val="141414"/>
      <w:kern w:val="0"/>
      <w:sz w:val="22"/>
      <w:szCs w:val="22"/>
      <w:lang w:eastAsia="ja-JP"/>
      <w14:ligatures w14:val="none"/>
    </w:rPr>
    <w:tblPr>
      <w:tblStyleRowBandSize w:val="1"/>
      <w:tblStyleColBandSize w:val="1"/>
      <w:tblBorders>
        <w:bottom w:val="single" w:sz="4" w:space="0" w:color="DADEE5"/>
        <w:insideH w:val="single" w:sz="4" w:space="0" w:color="DADEE5"/>
      </w:tblBorders>
      <w:tblCellMar>
        <w:left w:w="0" w:type="dxa"/>
        <w:right w:w="144" w:type="dxa"/>
      </w:tblCellMar>
    </w:tblPr>
    <w:tcPr>
      <w:shd w:val="clear" w:color="auto" w:fill="auto"/>
      <w:vAlign w:val="center"/>
    </w:tcPr>
    <w:tblStylePr w:type="firstRow">
      <w:rPr>
        <w:rFonts w:ascii="Verdana" w:hAnsi="Verdana"/>
      </w:rPr>
      <w:tblPr/>
      <w:tcPr>
        <w:shd w:val="clear" w:color="auto" w:fill="auto"/>
      </w:tcPr>
    </w:tblStylePr>
  </w:style>
  <w:style w:type="paragraph" w:customStyle="1" w:styleId="DistrictDivisionName">
    <w:name w:val="District/Division Name"/>
    <w:basedOn w:val="BodyText"/>
    <w:link w:val="DistrictDivisionNameChar"/>
    <w:uiPriority w:val="12"/>
    <w:qFormat/>
    <w:rsid w:val="00106719"/>
    <w:pPr>
      <w:spacing w:after="0" w:line="240" w:lineRule="auto"/>
    </w:pPr>
    <w:rPr>
      <w:color w:val="000000" w:themeColor="text1"/>
      <w:sz w:val="22"/>
    </w:rPr>
  </w:style>
  <w:style w:type="character" w:styleId="PlaceholderText">
    <w:name w:val="Placeholder Text"/>
    <w:basedOn w:val="DefaultParagraphFont"/>
    <w:uiPriority w:val="99"/>
    <w:semiHidden/>
    <w:rsid w:val="00F317CD"/>
    <w:rPr>
      <w:color w:val="808080"/>
    </w:rPr>
  </w:style>
  <w:style w:type="paragraph" w:styleId="Header">
    <w:name w:val="header"/>
    <w:basedOn w:val="BodyText"/>
    <w:link w:val="HeaderChar"/>
    <w:uiPriority w:val="99"/>
    <w:unhideWhenUsed/>
    <w:rsid w:val="000211BE"/>
    <w:pPr>
      <w:tabs>
        <w:tab w:val="center" w:pos="5040"/>
        <w:tab w:val="right" w:pos="10080"/>
      </w:tabs>
      <w:spacing w:after="0" w:line="240" w:lineRule="auto"/>
    </w:pPr>
    <w:rPr>
      <w:rFonts w:eastAsiaTheme="minorEastAsia"/>
      <w:color w:val="141414"/>
      <w:sz w:val="16"/>
      <w:szCs w:val="22"/>
      <w:lang w:eastAsia="ja-JP"/>
    </w:rPr>
  </w:style>
  <w:style w:type="character" w:customStyle="1" w:styleId="HeaderChar">
    <w:name w:val="Header Char"/>
    <w:basedOn w:val="DefaultParagraphFont"/>
    <w:link w:val="Header"/>
    <w:uiPriority w:val="99"/>
    <w:rsid w:val="000211BE"/>
    <w:rPr>
      <w:rFonts w:ascii="Verdana" w:eastAsiaTheme="minorEastAsia" w:hAnsi="Verdana"/>
      <w:color w:val="141414"/>
      <w:kern w:val="0"/>
      <w:sz w:val="16"/>
      <w:szCs w:val="22"/>
      <w:lang w:eastAsia="ja-JP"/>
      <w14:ligatures w14:val="none"/>
    </w:rPr>
  </w:style>
  <w:style w:type="paragraph" w:styleId="Footer">
    <w:name w:val="footer"/>
    <w:next w:val="Header"/>
    <w:link w:val="FooterChar"/>
    <w:uiPriority w:val="99"/>
    <w:unhideWhenUsed/>
    <w:rsid w:val="000211BE"/>
    <w:pPr>
      <w:tabs>
        <w:tab w:val="center" w:pos="5040"/>
        <w:tab w:val="right" w:pos="10080"/>
      </w:tabs>
    </w:pPr>
    <w:rPr>
      <w:rFonts w:ascii="Verdana" w:eastAsiaTheme="minorEastAsia" w:hAnsi="Verdana"/>
      <w:i/>
      <w:color w:val="141414"/>
      <w:kern w:val="0"/>
      <w:sz w:val="16"/>
      <w:szCs w:val="22"/>
      <w:lang w:eastAsia="ja-JP"/>
      <w14:ligatures w14:val="none"/>
    </w:rPr>
  </w:style>
  <w:style w:type="character" w:customStyle="1" w:styleId="FooterChar">
    <w:name w:val="Footer Char"/>
    <w:basedOn w:val="DefaultParagraphFont"/>
    <w:link w:val="Footer"/>
    <w:uiPriority w:val="99"/>
    <w:rsid w:val="000211BE"/>
    <w:rPr>
      <w:rFonts w:ascii="Verdana" w:eastAsiaTheme="minorEastAsia" w:hAnsi="Verdana"/>
      <w:i/>
      <w:color w:val="141414"/>
      <w:kern w:val="0"/>
      <w:sz w:val="16"/>
      <w:szCs w:val="22"/>
      <w:lang w:eastAsia="ja-JP"/>
      <w14:ligatures w14:val="none"/>
    </w:rPr>
  </w:style>
  <w:style w:type="table" w:styleId="TableGrid">
    <w:name w:val="Table Grid"/>
    <w:basedOn w:val="TableNormal"/>
    <w:uiPriority w:val="39"/>
    <w:rsid w:val="00E8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3"/>
    <w:qFormat/>
    <w:rsid w:val="00124F90"/>
    <w:pPr>
      <w:spacing w:after="240" w:line="290" w:lineRule="atLeast"/>
    </w:pPr>
    <w:rPr>
      <w:rFonts w:ascii="Verdana" w:hAnsi="Verdana"/>
      <w:kern w:val="0"/>
      <w:sz w:val="18"/>
      <w14:ligatures w14:val="none"/>
    </w:rPr>
  </w:style>
  <w:style w:type="character" w:customStyle="1" w:styleId="BodyTextChar">
    <w:name w:val="Body Text Char"/>
    <w:basedOn w:val="DefaultParagraphFont"/>
    <w:link w:val="BodyText"/>
    <w:uiPriority w:val="13"/>
    <w:rsid w:val="00124F90"/>
    <w:rPr>
      <w:rFonts w:ascii="Verdana" w:hAnsi="Verdana"/>
      <w:kern w:val="0"/>
      <w:sz w:val="18"/>
      <w14:ligatures w14:val="none"/>
    </w:rPr>
  </w:style>
  <w:style w:type="paragraph" w:styleId="ListNumber">
    <w:name w:val="List Number"/>
    <w:basedOn w:val="BodyText"/>
    <w:uiPriority w:val="2"/>
    <w:qFormat/>
    <w:rsid w:val="00E809FE"/>
    <w:pPr>
      <w:numPr>
        <w:numId w:val="1"/>
      </w:numPr>
    </w:pPr>
  </w:style>
  <w:style w:type="paragraph" w:styleId="ListNumber2">
    <w:name w:val="List Number 2"/>
    <w:basedOn w:val="ListNumber"/>
    <w:uiPriority w:val="2"/>
    <w:rsid w:val="00E809FE"/>
    <w:pPr>
      <w:numPr>
        <w:numId w:val="2"/>
      </w:numPr>
      <w:ind w:left="864" w:hanging="432"/>
    </w:pPr>
  </w:style>
  <w:style w:type="paragraph" w:styleId="ListNumber3">
    <w:name w:val="List Number 3"/>
    <w:basedOn w:val="ListNumber2"/>
    <w:uiPriority w:val="99"/>
    <w:unhideWhenUsed/>
    <w:rsid w:val="00E809FE"/>
    <w:pPr>
      <w:numPr>
        <w:ilvl w:val="2"/>
        <w:numId w:val="1"/>
      </w:numPr>
    </w:pPr>
  </w:style>
  <w:style w:type="paragraph" w:styleId="ListNumber4">
    <w:name w:val="List Number 4"/>
    <w:basedOn w:val="ListNumber3"/>
    <w:uiPriority w:val="99"/>
    <w:unhideWhenUsed/>
    <w:rsid w:val="00E809FE"/>
    <w:pPr>
      <w:numPr>
        <w:ilvl w:val="3"/>
      </w:numPr>
    </w:pPr>
  </w:style>
  <w:style w:type="paragraph" w:styleId="ListNumber5">
    <w:name w:val="List Number 5"/>
    <w:basedOn w:val="ListNumber4"/>
    <w:uiPriority w:val="99"/>
    <w:unhideWhenUsed/>
    <w:rsid w:val="00E809FE"/>
    <w:pPr>
      <w:numPr>
        <w:ilvl w:val="4"/>
      </w:numPr>
    </w:pPr>
  </w:style>
  <w:style w:type="character" w:customStyle="1" w:styleId="Heading1Char1">
    <w:name w:val="Heading 1 Char1"/>
    <w:basedOn w:val="DefaultParagraphFont"/>
    <w:link w:val="Heading1"/>
    <w:rsid w:val="00124F90"/>
    <w:rPr>
      <w:rFonts w:ascii="Verdana" w:eastAsiaTheme="majorEastAsia" w:hAnsi="Verdana" w:cstheme="majorBidi"/>
      <w:b/>
      <w:color w:val="0056A9"/>
      <w:kern w:val="0"/>
      <w:sz w:val="32"/>
      <w:szCs w:val="40"/>
      <w:lang w:eastAsia="ja-JP"/>
      <w14:ligatures w14:val="none"/>
    </w:rPr>
  </w:style>
  <w:style w:type="character" w:customStyle="1" w:styleId="DistrictDivisionNameChar">
    <w:name w:val="District/Division Name Char"/>
    <w:basedOn w:val="BodyTextChar"/>
    <w:link w:val="DistrictDivisionName"/>
    <w:uiPriority w:val="12"/>
    <w:rsid w:val="00106719"/>
    <w:rPr>
      <w:rFonts w:ascii="Verdana" w:hAnsi="Verdana"/>
      <w:color w:val="000000" w:themeColor="text1"/>
      <w:kern w:val="0"/>
      <w:sz w:val="22"/>
      <w14:ligatures w14:val="none"/>
    </w:rPr>
  </w:style>
  <w:style w:type="paragraph" w:customStyle="1" w:styleId="WPSidebarHeadingParagraph">
    <w:name w:val="WP Sidebar Heading Paragraph"/>
    <w:basedOn w:val="Normal"/>
    <w:qFormat/>
    <w:rsid w:val="00FF230C"/>
    <w:pPr>
      <w:spacing w:after="0" w:line="276" w:lineRule="auto"/>
    </w:pPr>
    <w:rPr>
      <w:rFonts w:ascii="Franklin Gothic Demi" w:eastAsia="Times New Roman" w:hAnsi="Franklin Gothic Demi" w:cs="Times New Roman"/>
      <w:color w:val="1F497D"/>
      <w:kern w:val="28"/>
      <w:sz w:val="16"/>
      <w:szCs w:val="24"/>
      <w:lang w:eastAsia="en-US"/>
      <w14:ligatures w14:val="standard"/>
      <w14:cntxtAlts/>
    </w:rPr>
  </w:style>
  <w:style w:type="paragraph" w:customStyle="1" w:styleId="WPSidebarBodyText">
    <w:name w:val="WP Sidebar Body Text"/>
    <w:basedOn w:val="Normal"/>
    <w:qFormat/>
    <w:rsid w:val="00FF230C"/>
    <w:pPr>
      <w:spacing w:after="0" w:line="276" w:lineRule="auto"/>
    </w:pPr>
    <w:rPr>
      <w:rFonts w:ascii="Franklin Gothic Book" w:eastAsia="Times New Roman" w:hAnsi="Franklin Gothic Book" w:cs="Times New Roman"/>
      <w:color w:val="585858"/>
      <w:kern w:val="28"/>
      <w:sz w:val="16"/>
      <w:szCs w:val="24"/>
      <w:lang w:eastAsia="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pent\Downloads\txdot-fly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Click here to enter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9CA87F83ED54EABA822D861D74C3F" ma:contentTypeVersion="18" ma:contentTypeDescription="Create a new document." ma:contentTypeScope="" ma:versionID="63eab50068705fbfb73d748e045a675a">
  <xsd:schema xmlns:xsd="http://www.w3.org/2001/XMLSchema" xmlns:xs="http://www.w3.org/2001/XMLSchema" xmlns:p="http://schemas.microsoft.com/office/2006/metadata/properties" xmlns:ns2="0f0085ea-18e6-4f80-92fd-f631241c2872" xmlns:ns3="f96e8cd3-03bc-4d90-8a6f-61a30a5d3064" targetNamespace="http://schemas.microsoft.com/office/2006/metadata/properties" ma:root="true" ma:fieldsID="dccdda5d32af5fc06d6d4ef108f6aefb" ns2:_="" ns3:_="">
    <xsd:import namespace="0f0085ea-18e6-4f80-92fd-f631241c2872"/>
    <xsd:import namespace="f96e8cd3-03bc-4d90-8a6f-61a30a5d3064"/>
    <xsd:element name="properties">
      <xsd:complexType>
        <xsd:sequence>
          <xsd:element name="documentManagement">
            <xsd:complexType>
              <xsd:all>
                <xsd:element ref="ns2:MediaServiceMetadata" minOccurs="0"/>
                <xsd:element ref="ns2:MediaServiceFastMetadata" minOccurs="0"/>
                <xsd:element ref="ns2:DocumentClass_x002a_"/>
                <xsd:element ref="ns2:RecordType_x002a_"/>
                <xsd:element ref="ns2:TRFDocumentType"/>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85ea-18e6-4f80-92fd-f631241c2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Class_x002a_" ma:index="10" ma:displayName="Document Class*" ma:default="Traffic Operations" ma:description="Field not available in SP Modern?" ma:format="Dropdown" ma:internalName="DocumentClass_x002a_">
      <xsd:simpleType>
        <xsd:restriction base="dms:Text">
          <xsd:maxLength value="255"/>
        </xsd:restriction>
      </xsd:simpleType>
    </xsd:element>
    <xsd:element name="RecordType_x002a_" ma:index="11" ma:displayName="Record Type*" ma:default="Records Control" ma:description="Not available in SP Modern?" ma:format="Dropdown" ma:internalName="RecordType_x002a_">
      <xsd:simpleType>
        <xsd:restriction base="dms:Text">
          <xsd:maxLength value="255"/>
        </xsd:restriction>
      </xsd:simpleType>
    </xsd:element>
    <xsd:element name="TRFDocumentType" ma:index="12" ma:displayName="TRF Document Type" ma:default="Standard" ma:description="Different Products TRF produces" ma:format="Dropdown" ma:internalName="TRFDocumentTyp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e8cd3-03bc-4d90-8a6f-61a30a5d306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bc7ef5-f21e-45b9-a92f-6ac3bca3724e}" ma:internalName="TaxCatchAll" ma:showField="CatchAllData" ma:web="f96e8cd3-03bc-4d90-8a6f-61a30a5d306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57010-6BC2-4B4B-991D-EF5C39D1C825}">
  <ds:schemaRefs>
    <ds:schemaRef ds:uri="http://schemas.microsoft.com/sharepoint/v3/contenttype/forms"/>
  </ds:schemaRefs>
</ds:datastoreItem>
</file>

<file path=customXml/itemProps3.xml><?xml version="1.0" encoding="utf-8"?>
<ds:datastoreItem xmlns:ds="http://schemas.openxmlformats.org/officeDocument/2006/customXml" ds:itemID="{DF807613-E25F-4FFC-8987-FD369C92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85ea-18e6-4f80-92fd-f631241c2872"/>
    <ds:schemaRef ds:uri="f96e8cd3-03bc-4d90-8a6f-61a30a5d3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73C07-B086-4B27-A961-4C51D848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txdot-flyer-template.dotx</Template>
  <TotalTime>35</TotalTime>
  <Pages>3</Pages>
  <Words>1286</Words>
  <Characters>7331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TxDOT Flyer Template</vt:lpstr>
    </vt:vector>
  </TitlesOfParts>
  <Manager/>
  <Company/>
  <LinksUpToDate>false</LinksUpToDate>
  <CharactersWithSpaces>8600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frecuentes sobre recursos culturales</dc:title>
  <dc:subject/>
  <dc:creator>TxDOT</dc:creator>
  <cp:keywords/>
  <dc:description/>
  <cp:lastModifiedBy>Amanda Burton</cp:lastModifiedBy>
  <cp:revision>9</cp:revision>
  <dcterms:created xsi:type="dcterms:W3CDTF">2025-05-13T20:25:00Z</dcterms:created>
  <dcterms:modified xsi:type="dcterms:W3CDTF">2025-05-19T20:47:00Z</dcterms:modified>
  <cp:category/>
</cp:coreProperties>
</file>