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4EFAB" w14:textId="2A5998A1" w:rsidR="004F697B" w:rsidRPr="00917F65" w:rsidRDefault="00932918" w:rsidP="00932918">
      <w:pPr>
        <w:pStyle w:val="Heading1"/>
        <w:rPr>
          <w:szCs w:val="48"/>
        </w:rPr>
      </w:pPr>
      <w:bookmarkStart w:id="0" w:name="_Toc223603016"/>
      <w:r w:rsidRPr="00932918">
        <w:rPr>
          <w:szCs w:val="48"/>
        </w:rPr>
        <w:t>Frequently Asked Questions</w:t>
      </w:r>
      <w:r>
        <w:rPr>
          <w:szCs w:val="48"/>
        </w:rPr>
        <w:t xml:space="preserve">: </w:t>
      </w:r>
      <w:r w:rsidRPr="00932918">
        <w:rPr>
          <w:szCs w:val="48"/>
        </w:rPr>
        <w:t xml:space="preserve">Initial Site Assessment </w:t>
      </w:r>
      <w:r w:rsidR="00EF08C3">
        <w:rPr>
          <w:szCs w:val="48"/>
        </w:rPr>
        <w:t xml:space="preserve">and </w:t>
      </w:r>
      <w:r w:rsidRPr="00932918">
        <w:rPr>
          <w:szCs w:val="48"/>
        </w:rPr>
        <w:t>Project Development</w:t>
      </w:r>
      <w:bookmarkEnd w:id="0"/>
    </w:p>
    <w:p w14:paraId="796340B8" w14:textId="43CCBC20" w:rsidR="00C754CE" w:rsidRDefault="00C754CE" w:rsidP="002E1C48">
      <w:bookmarkStart w:id="1" w:name="_Toc525048427"/>
      <w:r w:rsidRPr="00C754CE">
        <w:t>This reference document answers commonly asked questions about the Initial Site Assessment (ISA) for hazardous materials and other project development issues.</w:t>
      </w:r>
      <w:bookmarkEnd w:id="1"/>
    </w:p>
    <w:p w14:paraId="48B50433" w14:textId="7015BF49" w:rsidR="0064565C" w:rsidRDefault="00C10A17" w:rsidP="00AB3F3D">
      <w:pPr>
        <w:pStyle w:val="Heading2"/>
      </w:pPr>
      <w:bookmarkStart w:id="2" w:name="_Toc525048345"/>
      <w:bookmarkStart w:id="3" w:name="_Toc525048428"/>
      <w:bookmarkStart w:id="4" w:name="_Toc525048556"/>
      <w:bookmarkStart w:id="5" w:name="_Toc526857070"/>
      <w:bookmarkStart w:id="6" w:name="_Toc223603017"/>
      <w:r>
        <w:t>General Initial Site Assessment (ISA) Questions</w:t>
      </w:r>
      <w:bookmarkEnd w:id="2"/>
      <w:bookmarkEnd w:id="3"/>
      <w:bookmarkEnd w:id="4"/>
      <w:bookmarkEnd w:id="5"/>
      <w:bookmarkEnd w:id="6"/>
    </w:p>
    <w:p w14:paraId="6C99C8F6" w14:textId="37969D0A" w:rsidR="00A24652" w:rsidRPr="0032481A" w:rsidRDefault="00A24652" w:rsidP="00A24652">
      <w:pPr>
        <w:pStyle w:val="Heading3"/>
      </w:pPr>
      <w:bookmarkStart w:id="7" w:name="_Hlk223591400"/>
      <w:r w:rsidRPr="003F77BA">
        <w:t>Q</w:t>
      </w:r>
      <w:r>
        <w:t>uestion 1</w:t>
      </w:r>
      <w:r w:rsidRPr="003F77BA">
        <w:t>:</w:t>
      </w:r>
      <w:r w:rsidR="00C53758">
        <w:t xml:space="preserve"> W</w:t>
      </w:r>
      <w:r>
        <w:t>here is the most current version of the Hazardous Materials (Hazmat) Initial Site Assessment (ISA)?</w:t>
      </w:r>
    </w:p>
    <w:p w14:paraId="69FABC6B" w14:textId="16B9D449" w:rsidR="005E1197" w:rsidRPr="006D1439" w:rsidRDefault="00A24652" w:rsidP="00815DB1">
      <w:r w:rsidRPr="006D1439">
        <w:t>Answer 1:</w:t>
      </w:r>
      <w:r w:rsidR="00C53758" w:rsidRPr="006D1439">
        <w:t xml:space="preserve"> T</w:t>
      </w:r>
      <w:r w:rsidRPr="006D1439">
        <w:t xml:space="preserve">he current version of the </w:t>
      </w:r>
      <w:r w:rsidRPr="006D1439">
        <w:rPr>
          <w:rStyle w:val="Hyperlink"/>
          <w:rFonts w:cstheme="minorBidi"/>
          <w:color w:val="auto"/>
          <w:u w:val="none"/>
        </w:rPr>
        <w:t>Hazmat ISA</w:t>
      </w:r>
      <w:r w:rsidRPr="006D1439">
        <w:t xml:space="preserve"> is on the </w:t>
      </w:r>
      <w:r w:rsidRPr="00BC3A77">
        <w:rPr>
          <w:i/>
          <w:iCs/>
        </w:rPr>
        <w:t xml:space="preserve">Hazardous Materials Toolkit </w:t>
      </w:r>
      <w:r w:rsidRPr="006D1439">
        <w:t xml:space="preserve">page of the </w:t>
      </w:r>
      <w:r w:rsidR="00FF6BEB" w:rsidRPr="00BC3A77">
        <w:rPr>
          <w:i/>
          <w:iCs/>
        </w:rPr>
        <w:t xml:space="preserve">Environmental </w:t>
      </w:r>
      <w:r w:rsidRPr="00BC3A77">
        <w:rPr>
          <w:i/>
          <w:iCs/>
        </w:rPr>
        <w:t>Compliance Toolkit</w:t>
      </w:r>
      <w:r w:rsidRPr="006D1439">
        <w:t xml:space="preserve"> located on TxDOT.gov.</w:t>
      </w:r>
    </w:p>
    <w:p w14:paraId="21B95ADA" w14:textId="77777777" w:rsidR="00492725" w:rsidRDefault="005E1197" w:rsidP="00492725">
      <w:r w:rsidRPr="00B82304">
        <w:rPr>
          <w:b/>
          <w:bCs/>
        </w:rPr>
        <w:t>Note</w:t>
      </w:r>
      <w:r w:rsidRPr="005E1197">
        <w:t xml:space="preserve">: The </w:t>
      </w:r>
      <w:proofErr w:type="gramStart"/>
      <w:r w:rsidRPr="005E1197">
        <w:t>new version</w:t>
      </w:r>
      <w:proofErr w:type="gramEnd"/>
      <w:r w:rsidRPr="005E1197">
        <w:t xml:space="preserve"> of the ISA is not retroactive; ISAs started before </w:t>
      </w:r>
      <w:r w:rsidR="00FF6BEB">
        <w:t>the current version</w:t>
      </w:r>
      <w:r w:rsidR="006D1439">
        <w:t xml:space="preserve"> </w:t>
      </w:r>
      <w:r w:rsidRPr="005E1197">
        <w:t xml:space="preserve">may continue to use an older version or may switch to the newer form. </w:t>
      </w:r>
      <w:bookmarkEnd w:id="7"/>
      <w:r w:rsidR="00492725" w:rsidRPr="00492725">
        <w:t>All ISAs initiated after the release of the current version must use the latest approved form.</w:t>
      </w:r>
    </w:p>
    <w:p w14:paraId="656BE6B4" w14:textId="33C82ED4" w:rsidR="00A24652" w:rsidRPr="0032481A" w:rsidRDefault="00A24652" w:rsidP="00492725">
      <w:pPr>
        <w:pStyle w:val="Heading3"/>
      </w:pPr>
      <w:r w:rsidRPr="003F77BA">
        <w:t>Q</w:t>
      </w:r>
      <w:r>
        <w:t xml:space="preserve">uestion </w:t>
      </w:r>
      <w:r w:rsidR="00A85F06">
        <w:t>2</w:t>
      </w:r>
      <w:r w:rsidRPr="003F77BA">
        <w:t>:</w:t>
      </w:r>
      <w:r w:rsidR="00D35C61">
        <w:t xml:space="preserve"> </w:t>
      </w:r>
      <w:r w:rsidR="00ED78A5" w:rsidRPr="00ED78A5">
        <w:t>Is it necessary to create an Issues, Identification, and Resolution (IIR) Form in E</w:t>
      </w:r>
      <w:r w:rsidR="006D36F8">
        <w:t xml:space="preserve">nvironmental </w:t>
      </w:r>
      <w:r w:rsidR="00ED78A5" w:rsidRPr="00ED78A5">
        <w:t>C</w:t>
      </w:r>
      <w:r w:rsidR="00BC098F">
        <w:t xml:space="preserve">ompliance </w:t>
      </w:r>
      <w:r w:rsidR="00ED78A5" w:rsidRPr="00ED78A5">
        <w:t>O</w:t>
      </w:r>
      <w:r w:rsidR="00BC098F">
        <w:t xml:space="preserve">versight </w:t>
      </w:r>
      <w:r w:rsidR="00ED78A5" w:rsidRPr="00ED78A5">
        <w:t>S</w:t>
      </w:r>
      <w:r w:rsidR="00BC098F">
        <w:t>ystem (ECOS)</w:t>
      </w:r>
      <w:r w:rsidR="00ED78A5" w:rsidRPr="00ED78A5">
        <w:t xml:space="preserve"> to track Asbestos and Lead-Containing-Paint issues under the current version of the ISA?</w:t>
      </w:r>
    </w:p>
    <w:p w14:paraId="5D6FEE89" w14:textId="67D7E77C" w:rsidR="00E32DDD" w:rsidRPr="00E32DDD" w:rsidRDefault="00A24652" w:rsidP="006D1439">
      <w:r>
        <w:t xml:space="preserve">Answer </w:t>
      </w:r>
      <w:r w:rsidR="00ED78A5">
        <w:t>2</w:t>
      </w:r>
      <w:r>
        <w:t>:</w:t>
      </w:r>
      <w:r w:rsidR="006D1439">
        <w:t xml:space="preserve"> </w:t>
      </w:r>
      <w:r w:rsidR="00EE10A1">
        <w:t xml:space="preserve">No, </w:t>
      </w:r>
      <w:r w:rsidR="00E32DDD" w:rsidRPr="00E32DDD">
        <w:t>T</w:t>
      </w:r>
      <w:r w:rsidR="00B738B0">
        <w:t xml:space="preserve">exas Department of </w:t>
      </w:r>
      <w:r w:rsidR="00E32DDD" w:rsidRPr="00E32DDD">
        <w:t>T</w:t>
      </w:r>
      <w:r w:rsidR="00B738B0">
        <w:t>ransportation</w:t>
      </w:r>
      <w:r w:rsidR="00E32DDD" w:rsidRPr="00E32DDD">
        <w:t xml:space="preserve"> </w:t>
      </w:r>
      <w:r w:rsidR="00E177DF">
        <w:t xml:space="preserve">(TxDOT) </w:t>
      </w:r>
      <w:r w:rsidR="00E32DDD" w:rsidRPr="00E32DDD">
        <w:t>acknowledges that asbestos or lead in paint may exist on the project (Section 2). TxDOT has procedures and processes in place to manage these issues.</w:t>
      </w:r>
    </w:p>
    <w:p w14:paraId="4764BA98" w14:textId="5EC9DE0F" w:rsidR="00A24652" w:rsidRPr="0032481A" w:rsidRDefault="00A24652" w:rsidP="002E1C48">
      <w:pPr>
        <w:pStyle w:val="Heading3"/>
        <w:pageBreakBefore/>
        <w:widowControl/>
      </w:pPr>
      <w:r w:rsidRPr="003F77BA">
        <w:lastRenderedPageBreak/>
        <w:t>Q</w:t>
      </w:r>
      <w:r>
        <w:t xml:space="preserve">uestion </w:t>
      </w:r>
      <w:r w:rsidR="001B01BC">
        <w:t>3</w:t>
      </w:r>
      <w:r w:rsidRPr="003F77BA">
        <w:t>:</w:t>
      </w:r>
      <w:r w:rsidR="00D35C61">
        <w:t xml:space="preserve"> </w:t>
      </w:r>
      <w:r w:rsidR="002124AF" w:rsidRPr="002124AF">
        <w:t xml:space="preserve">Would a drill shaft for a signal or light pole installation </w:t>
      </w:r>
      <w:proofErr w:type="gramStart"/>
      <w:r w:rsidR="002124AF" w:rsidRPr="002124AF">
        <w:t>be considered</w:t>
      </w:r>
      <w:proofErr w:type="gramEnd"/>
      <w:r w:rsidR="002124AF" w:rsidRPr="002124AF">
        <w:t xml:space="preserve"> a substantial excavation that triggers the Hazmat threshold criteria?</w:t>
      </w:r>
    </w:p>
    <w:p w14:paraId="280BF27A" w14:textId="02F039AB" w:rsidR="000179B0" w:rsidRPr="000179B0" w:rsidRDefault="00A24652" w:rsidP="00815DB1">
      <w:r>
        <w:t xml:space="preserve">Answer </w:t>
      </w:r>
      <w:r w:rsidR="006D456F">
        <w:t>3</w:t>
      </w:r>
      <w:r>
        <w:t>:</w:t>
      </w:r>
      <w:r w:rsidR="009D0059">
        <w:t xml:space="preserve"> </w:t>
      </w:r>
      <w:r w:rsidR="000179B0" w:rsidRPr="000179B0">
        <w:t xml:space="preserve">No, these activities would not </w:t>
      </w:r>
      <w:proofErr w:type="gramStart"/>
      <w:r w:rsidR="000179B0" w:rsidRPr="000179B0">
        <w:t>be considered</w:t>
      </w:r>
      <w:proofErr w:type="gramEnd"/>
      <w:r w:rsidR="000179B0" w:rsidRPr="000179B0">
        <w:t xml:space="preserve"> substantial excavations. Substantial excavation examples include excavations associated with:</w:t>
      </w:r>
    </w:p>
    <w:p w14:paraId="6D61EFC2" w14:textId="77777777" w:rsidR="000179B0" w:rsidRPr="000179B0" w:rsidRDefault="000179B0" w:rsidP="00815DB1">
      <w:pPr>
        <w:pStyle w:val="ListBullet"/>
      </w:pPr>
      <w:r w:rsidRPr="000179B0">
        <w:t>Underpass construction;</w:t>
      </w:r>
    </w:p>
    <w:p w14:paraId="6137E394" w14:textId="77777777" w:rsidR="000179B0" w:rsidRPr="000179B0" w:rsidRDefault="000179B0" w:rsidP="00815DB1">
      <w:pPr>
        <w:pStyle w:val="ListBullet"/>
      </w:pPr>
      <w:r w:rsidRPr="000179B0">
        <w:t>Storm sewer installations; and</w:t>
      </w:r>
    </w:p>
    <w:p w14:paraId="0B0313F3" w14:textId="77777777" w:rsidR="00D07837" w:rsidRDefault="000179B0" w:rsidP="00815DB1">
      <w:pPr>
        <w:pStyle w:val="ListBullet"/>
      </w:pPr>
      <w:r w:rsidRPr="000179B0">
        <w:t>Trenching or tunneling that would require temporary or permanent shoring.</w:t>
      </w:r>
    </w:p>
    <w:p w14:paraId="226AA36D" w14:textId="10699359" w:rsidR="000179B0" w:rsidRPr="000179B0" w:rsidRDefault="000179B0" w:rsidP="00815DB1">
      <w:r w:rsidRPr="00D07837">
        <w:rPr>
          <w:b/>
        </w:rPr>
        <w:t>Note</w:t>
      </w:r>
      <w:r w:rsidRPr="000179B0">
        <w:t xml:space="preserve">: </w:t>
      </w:r>
      <w:r w:rsidR="007C2A59" w:rsidRPr="007C2A59">
        <w:t>TxDOT Standard Specifications for Construction and Maintenance of Highways, Streets, and Bridges Adopted by the Texas Department of Transportation September</w:t>
      </w:r>
      <w:r w:rsidR="009D0059">
        <w:t> </w:t>
      </w:r>
      <w:r w:rsidR="007C2A59" w:rsidRPr="007C2A59">
        <w:t>1,</w:t>
      </w:r>
      <w:r w:rsidR="009E1E77">
        <w:t xml:space="preserve"> </w:t>
      </w:r>
      <w:r w:rsidR="009E1E77">
        <w:t> </w:t>
      </w:r>
      <w:r w:rsidR="009E1E77">
        <w:t>2</w:t>
      </w:r>
      <w:r w:rsidR="007C2A59" w:rsidRPr="007C2A59">
        <w:t>024</w:t>
      </w:r>
      <w:r w:rsidRPr="000179B0">
        <w:t xml:space="preserve"> (</w:t>
      </w:r>
      <w:r w:rsidR="00DE7458">
        <w:t>for example</w:t>
      </w:r>
      <w:r w:rsidR="004844AA">
        <w:t xml:space="preserve">, </w:t>
      </w:r>
      <w:r w:rsidRPr="000179B0">
        <w:t>shoring) applies to deeper than five feet.</w:t>
      </w:r>
    </w:p>
    <w:p w14:paraId="1BB13082" w14:textId="70FD21AD" w:rsidR="00D07837" w:rsidRDefault="000179B0" w:rsidP="00815DB1">
      <w:r w:rsidRPr="000179B0">
        <w:t xml:space="preserve">There are occasions where contaminated soil or groundwater </w:t>
      </w:r>
      <w:proofErr w:type="gramStart"/>
      <w:r w:rsidRPr="000179B0">
        <w:t>is encountered</w:t>
      </w:r>
      <w:proofErr w:type="gramEnd"/>
      <w:r w:rsidRPr="000179B0">
        <w:t xml:space="preserve"> during the installation of a signal pole or light pole. Although contamination may </w:t>
      </w:r>
      <w:proofErr w:type="gramStart"/>
      <w:r w:rsidRPr="000179B0">
        <w:t>be encountered</w:t>
      </w:r>
      <w:proofErr w:type="gramEnd"/>
      <w:r w:rsidRPr="000179B0">
        <w:t xml:space="preserve">, TxDOT’s position </w:t>
      </w:r>
      <w:r w:rsidR="00FF6BEB">
        <w:t>for</w:t>
      </w:r>
      <w:r w:rsidR="00FF6BEB" w:rsidRPr="000179B0">
        <w:t xml:space="preserve"> </w:t>
      </w:r>
      <w:r w:rsidRPr="000179B0">
        <w:t xml:space="preserve">a single </w:t>
      </w:r>
      <w:r w:rsidR="00AF54F4" w:rsidRPr="000179B0">
        <w:t xml:space="preserve">instance </w:t>
      </w:r>
      <w:r w:rsidRPr="000179B0">
        <w:t>does not meet the definition of a significant environmental impact under 771.117(b) F</w:t>
      </w:r>
      <w:r w:rsidR="004844AA">
        <w:t xml:space="preserve">ederal </w:t>
      </w:r>
      <w:r w:rsidRPr="000179B0">
        <w:t>H</w:t>
      </w:r>
      <w:r w:rsidR="004844AA">
        <w:t xml:space="preserve">ighways </w:t>
      </w:r>
      <w:r w:rsidRPr="000179B0">
        <w:t>A</w:t>
      </w:r>
      <w:r w:rsidR="00022F44">
        <w:t>dministration (FHWA)</w:t>
      </w:r>
      <w:r w:rsidRPr="000179B0">
        <w:t xml:space="preserve"> Categorical Exclusions. In these </w:t>
      </w:r>
      <w:r w:rsidR="00AF54F4" w:rsidRPr="000179B0">
        <w:t>instances,</w:t>
      </w:r>
      <w:r w:rsidRPr="000179B0">
        <w:t xml:space="preserve"> </w:t>
      </w:r>
      <w:r w:rsidR="00787306" w:rsidRPr="00787306">
        <w:t xml:space="preserve">TxDOT Standard Specifications for Construction and Maintenance of Highways, Streets, and Bridges Adopted by the Texas Department of Transportation </w:t>
      </w:r>
      <w:r w:rsidR="004A65D5">
        <w:t>(</w:t>
      </w:r>
      <w:r w:rsidR="00787306" w:rsidRPr="00787306">
        <w:t>September 1, 2024</w:t>
      </w:r>
      <w:r w:rsidR="004A65D5">
        <w:t>)</w:t>
      </w:r>
      <w:r w:rsidR="00787306" w:rsidRPr="00787306">
        <w:t xml:space="preserve"> </w:t>
      </w:r>
      <w:r w:rsidRPr="000179B0">
        <w:t>would apply and contamination would be addressed and managed properly at the time of discovery by TxDOT or the contractor, if the contractor is willing and able to do so.</w:t>
      </w:r>
    </w:p>
    <w:p w14:paraId="7E57438A" w14:textId="596A829E" w:rsidR="00A24652" w:rsidRPr="00C10A17" w:rsidRDefault="000179B0" w:rsidP="00815DB1">
      <w:pPr>
        <w:keepNext w:val="0"/>
        <w:keepLines w:val="0"/>
      </w:pPr>
      <w:r w:rsidRPr="000179B0">
        <w:t xml:space="preserve">Unique project settings are always something to take into consideration during the planning stages of a project. For example, if signal poles will </w:t>
      </w:r>
      <w:proofErr w:type="gramStart"/>
      <w:r w:rsidRPr="000179B0">
        <w:t>be installed</w:t>
      </w:r>
      <w:proofErr w:type="gramEnd"/>
      <w:r w:rsidRPr="000179B0">
        <w:t xml:space="preserve"> in an intersection with known soil and groundwater contamination, then it is good judgment to develop a plan to manage any contamination encountered during construction. Another example is when a project calls for the installation of signal poles at an intersection that has or had one or more gasoline service stations; then it is good practice to perform a </w:t>
      </w:r>
      <w:r w:rsidRPr="000179B0">
        <w:lastRenderedPageBreak/>
        <w:t>records review to determine if there is documented history of a release from the service station(s).</w:t>
      </w:r>
    </w:p>
    <w:p w14:paraId="74C6FBAB" w14:textId="05A75F0C" w:rsidR="00A24652" w:rsidRPr="0032481A" w:rsidRDefault="00A24652" w:rsidP="00815DB1">
      <w:pPr>
        <w:pStyle w:val="Heading3"/>
        <w:keepNext w:val="0"/>
        <w:keepLines w:val="0"/>
      </w:pPr>
      <w:r w:rsidRPr="003F77BA">
        <w:t>Q</w:t>
      </w:r>
      <w:r>
        <w:t xml:space="preserve">uestion </w:t>
      </w:r>
      <w:r w:rsidR="00284A63">
        <w:t>4</w:t>
      </w:r>
      <w:r w:rsidRPr="003F77BA">
        <w:t>:</w:t>
      </w:r>
      <w:r w:rsidR="00802F7A">
        <w:t xml:space="preserve"> </w:t>
      </w:r>
      <w:r w:rsidR="003C1F4F" w:rsidRPr="003C1F4F">
        <w:t>Where can I find Sanborn fire insurance maps?</w:t>
      </w:r>
    </w:p>
    <w:p w14:paraId="72382A3F" w14:textId="057810A4" w:rsidR="001676B6" w:rsidRDefault="00A24652" w:rsidP="00815DB1">
      <w:pPr>
        <w:keepNext w:val="0"/>
        <w:keepLines w:val="0"/>
      </w:pPr>
      <w:r>
        <w:t xml:space="preserve">Answer </w:t>
      </w:r>
      <w:r w:rsidR="00284A63">
        <w:t>4</w:t>
      </w:r>
      <w:r>
        <w:t>:</w:t>
      </w:r>
      <w:r w:rsidR="002E1C48">
        <w:t xml:space="preserve"> </w:t>
      </w:r>
      <w:r w:rsidR="001676B6" w:rsidRPr="001676B6">
        <w:t xml:space="preserve">A limited selection of </w:t>
      </w:r>
      <w:r w:rsidR="001676B6" w:rsidRPr="002E1C48">
        <w:rPr>
          <w:rFonts w:cs="Times New Roman"/>
        </w:rPr>
        <w:t xml:space="preserve">Sanborn </w:t>
      </w:r>
      <w:r w:rsidR="00C967BE" w:rsidRPr="002E1C48">
        <w:rPr>
          <w:rFonts w:cs="Times New Roman"/>
        </w:rPr>
        <w:t xml:space="preserve">Fire Insurance </w:t>
      </w:r>
      <w:r w:rsidR="001676B6" w:rsidRPr="002E1C48">
        <w:rPr>
          <w:rFonts w:cs="Times New Roman"/>
        </w:rPr>
        <w:t>Maps</w:t>
      </w:r>
      <w:r w:rsidR="001676B6" w:rsidRPr="001676B6">
        <w:t xml:space="preserve"> may </w:t>
      </w:r>
      <w:proofErr w:type="gramStart"/>
      <w:r w:rsidR="001676B6" w:rsidRPr="001676B6">
        <w:t>be viewed</w:t>
      </w:r>
      <w:proofErr w:type="gramEnd"/>
      <w:r w:rsidR="001676B6" w:rsidRPr="001676B6">
        <w:t xml:space="preserve"> from the University of Texas </w:t>
      </w:r>
      <w:r w:rsidR="00FF6BEB">
        <w:t>Perry-Casta</w:t>
      </w:r>
      <w:r w:rsidR="00A32A7F">
        <w:t>ñ</w:t>
      </w:r>
      <w:r w:rsidR="00FF6BEB">
        <w:t>eda Library Map C</w:t>
      </w:r>
      <w:r w:rsidR="001676B6" w:rsidRPr="001676B6">
        <w:t>ollection. Check with TxDOT’s E</w:t>
      </w:r>
      <w:r w:rsidR="006E0D6E">
        <w:t>nvironmental Affairs Division (E</w:t>
      </w:r>
      <w:r w:rsidR="001676B6" w:rsidRPr="001676B6">
        <w:t>NV</w:t>
      </w:r>
      <w:r w:rsidR="006E0D6E">
        <w:t>)</w:t>
      </w:r>
      <w:r w:rsidR="001676B6" w:rsidRPr="001676B6">
        <w:t xml:space="preserve"> Historic Resources section for other access options.</w:t>
      </w:r>
    </w:p>
    <w:p w14:paraId="4831C36E" w14:textId="3DF1904B" w:rsidR="00A32A7F" w:rsidRPr="001676B6" w:rsidRDefault="00A32A7F" w:rsidP="00815DB1">
      <w:pPr>
        <w:keepNext w:val="0"/>
        <w:keepLines w:val="0"/>
      </w:pPr>
      <w:r>
        <w:t xml:space="preserve">These maps can also typically </w:t>
      </w:r>
      <w:proofErr w:type="gramStart"/>
      <w:r>
        <w:t>be found</w:t>
      </w:r>
      <w:proofErr w:type="gramEnd"/>
      <w:r>
        <w:t xml:space="preserve"> at the main library branch in cities and towns and are on microfilm or microfiche.</w:t>
      </w:r>
    </w:p>
    <w:p w14:paraId="10B1B6C0" w14:textId="50F7D122" w:rsidR="00A24652" w:rsidRPr="002E1C48" w:rsidRDefault="001676B6" w:rsidP="00815DB1">
      <w:pPr>
        <w:keepNext w:val="0"/>
        <w:keepLines w:val="0"/>
        <w:rPr>
          <w:iCs/>
        </w:rPr>
      </w:pPr>
      <w:r w:rsidRPr="001676B6">
        <w:rPr>
          <w:b/>
        </w:rPr>
        <w:t>Note</w:t>
      </w:r>
      <w:r w:rsidRPr="001676B6">
        <w:t xml:space="preserve">: Sanborn maps </w:t>
      </w:r>
      <w:proofErr w:type="gramStart"/>
      <w:r w:rsidRPr="001676B6">
        <w:t>were published</w:t>
      </w:r>
      <w:proofErr w:type="gramEnd"/>
      <w:r w:rsidRPr="001676B6">
        <w:t xml:space="preserve"> from 1867 to </w:t>
      </w:r>
      <w:r w:rsidR="00A32A7F">
        <w:t>the mid-</w:t>
      </w:r>
      <w:r w:rsidRPr="001676B6">
        <w:t>1970</w:t>
      </w:r>
      <w:r w:rsidR="00A32A7F">
        <w:t>s</w:t>
      </w:r>
      <w:r w:rsidRPr="001676B6">
        <w:t xml:space="preserve"> and include detailed maps for developed areas of </w:t>
      </w:r>
      <w:proofErr w:type="gramStart"/>
      <w:r w:rsidRPr="001676B6">
        <w:t>many</w:t>
      </w:r>
      <w:proofErr w:type="gramEnd"/>
      <w:r w:rsidRPr="001676B6">
        <w:t xml:space="preserve"> cities and towns. These maps may be helpful in identifying historical industrial land use and petroleum</w:t>
      </w:r>
      <w:r w:rsidR="00AB2582">
        <w:t xml:space="preserve"> and</w:t>
      </w:r>
      <w:r w:rsidR="003E225F">
        <w:t xml:space="preserve"> </w:t>
      </w:r>
      <w:r w:rsidR="0077590D">
        <w:t xml:space="preserve">or </w:t>
      </w:r>
      <w:r w:rsidRPr="001676B6">
        <w:t>chemical storage.</w:t>
      </w:r>
    </w:p>
    <w:p w14:paraId="3F2E7F5D" w14:textId="59D71A01" w:rsidR="00481DDA" w:rsidRPr="0032481A" w:rsidRDefault="00481DDA" w:rsidP="00815DB1">
      <w:pPr>
        <w:pStyle w:val="Heading3"/>
        <w:keepNext w:val="0"/>
      </w:pPr>
      <w:r w:rsidRPr="003F77BA">
        <w:t>Q</w:t>
      </w:r>
      <w:r>
        <w:t xml:space="preserve">uestion </w:t>
      </w:r>
      <w:r w:rsidR="00464D2F">
        <w:t>5</w:t>
      </w:r>
      <w:r w:rsidRPr="003F77BA">
        <w:t>:</w:t>
      </w:r>
      <w:r w:rsidR="002E1C48">
        <w:t xml:space="preserve"> </w:t>
      </w:r>
      <w:r w:rsidR="00816596" w:rsidRPr="00816596">
        <w:t>How would I determine if geotechnical boring logs are available for my project?</w:t>
      </w:r>
    </w:p>
    <w:p w14:paraId="75D8EC7D" w14:textId="217FCB3E" w:rsidR="00481DDA" w:rsidRPr="00C10A17" w:rsidRDefault="00481DDA" w:rsidP="00815DB1">
      <w:pPr>
        <w:keepNext w:val="0"/>
      </w:pPr>
      <w:r>
        <w:t xml:space="preserve">Answer </w:t>
      </w:r>
      <w:r w:rsidR="008C524C">
        <w:t>5</w:t>
      </w:r>
      <w:r>
        <w:t>:</w:t>
      </w:r>
      <w:r w:rsidR="002E1C48">
        <w:t xml:space="preserve"> </w:t>
      </w:r>
      <w:r w:rsidRPr="00C10A17">
        <w:t>The</w:t>
      </w:r>
      <w:r w:rsidR="006A758D" w:rsidRPr="006A758D">
        <w:t xml:space="preserve"> project design engineer should know if these are available.</w:t>
      </w:r>
      <w:r w:rsidR="00A32A7F">
        <w:t xml:space="preserve"> Additionally, if you are using project Plans, Specifications, and Estimate (PS&amp;E) to prepare the project ISA, geotechnical boring logs can sometime</w:t>
      </w:r>
      <w:r w:rsidR="006D3870">
        <w:t>s</w:t>
      </w:r>
      <w:r w:rsidR="00A32A7F">
        <w:t xml:space="preserve"> </w:t>
      </w:r>
      <w:proofErr w:type="gramStart"/>
      <w:r w:rsidR="00A32A7F">
        <w:t>be found</w:t>
      </w:r>
      <w:proofErr w:type="gramEnd"/>
      <w:r w:rsidR="00A32A7F">
        <w:t xml:space="preserve"> within the plan set sheets.</w:t>
      </w:r>
    </w:p>
    <w:p w14:paraId="1713EE07" w14:textId="79CED24A" w:rsidR="00481DDA" w:rsidRPr="0032481A" w:rsidRDefault="00481DDA" w:rsidP="00815DB1">
      <w:pPr>
        <w:pStyle w:val="Heading3"/>
        <w:keepNext w:val="0"/>
      </w:pPr>
      <w:r w:rsidRPr="003F77BA">
        <w:t>Q</w:t>
      </w:r>
      <w:r>
        <w:t xml:space="preserve">uestion </w:t>
      </w:r>
      <w:r w:rsidR="00D143FF">
        <w:t>6</w:t>
      </w:r>
      <w:r w:rsidRPr="003F77BA">
        <w:t>:</w:t>
      </w:r>
      <w:r w:rsidR="00802F7A">
        <w:t xml:space="preserve"> </w:t>
      </w:r>
      <w:r w:rsidR="00824192" w:rsidRPr="00824192">
        <w:t>Does the database search have a shelf-life for the purpose of completing the Hazmat ISA?</w:t>
      </w:r>
    </w:p>
    <w:p w14:paraId="08323693" w14:textId="77777777" w:rsidR="006D3870" w:rsidRDefault="00481DDA" w:rsidP="00815DB1">
      <w:pPr>
        <w:keepNext w:val="0"/>
      </w:pPr>
      <w:r>
        <w:t xml:space="preserve">Answer </w:t>
      </w:r>
      <w:r w:rsidR="00D143FF">
        <w:t>6</w:t>
      </w:r>
      <w:r>
        <w:t>:</w:t>
      </w:r>
      <w:r w:rsidR="00802F7A">
        <w:t xml:space="preserve"> </w:t>
      </w:r>
      <w:r w:rsidR="0086736A" w:rsidRPr="0086736A">
        <w:t xml:space="preserve">Unlike an American Society for Testing and Materials (ASTM) Phase I Environmental Site Assessment there is no specific “shelf-life” for the Hazmat ISA regulatory database search. However, </w:t>
      </w:r>
      <w:r w:rsidR="006D3870">
        <w:t xml:space="preserve">it </w:t>
      </w:r>
      <w:proofErr w:type="gramStart"/>
      <w:r w:rsidR="006D3870">
        <w:t>is advised</w:t>
      </w:r>
      <w:proofErr w:type="gramEnd"/>
      <w:r w:rsidR="006D3870">
        <w:t xml:space="preserve"> that the database search report is not older than the 180-day viability specified within the ASTM guidance from the time the first draft of the ISA </w:t>
      </w:r>
      <w:proofErr w:type="gramStart"/>
      <w:r w:rsidR="006D3870">
        <w:t>is submitted</w:t>
      </w:r>
      <w:proofErr w:type="gramEnd"/>
      <w:r w:rsidR="006D3870">
        <w:t xml:space="preserve"> to the district. There can be allowances for “wiggle room” on this </w:t>
      </w:r>
      <w:proofErr w:type="gramStart"/>
      <w:r w:rsidR="006D3870">
        <w:t>timeframe</w:t>
      </w:r>
      <w:proofErr w:type="gramEnd"/>
      <w:r w:rsidR="006D3870">
        <w:t xml:space="preserve">. </w:t>
      </w:r>
    </w:p>
    <w:p w14:paraId="729F3B30" w14:textId="5199288E" w:rsidR="00481DDA" w:rsidRPr="00C10A17" w:rsidRDefault="006D3870" w:rsidP="00815DB1">
      <w:pPr>
        <w:keepNext w:val="0"/>
      </w:pPr>
      <w:r>
        <w:lastRenderedPageBreak/>
        <w:t xml:space="preserve">It is important to update the database search report </w:t>
      </w:r>
      <w:r w:rsidR="0086736A" w:rsidRPr="0086736A">
        <w:t>if the project’s design or right-of-way (ROW) requirements change. Also, if the project has significant excavation or ROW acquisition and approximately three years have passed</w:t>
      </w:r>
      <w:r>
        <w:t>,</w:t>
      </w:r>
      <w:r w:rsidR="0086736A" w:rsidRPr="0086736A">
        <w:t xml:space="preserve"> an updated database </w:t>
      </w:r>
      <w:r>
        <w:t>search report</w:t>
      </w:r>
      <w:r w:rsidR="0086736A" w:rsidRPr="0086736A">
        <w:t xml:space="preserve"> and visual surveys should </w:t>
      </w:r>
      <w:proofErr w:type="gramStart"/>
      <w:r w:rsidR="0086736A" w:rsidRPr="0086736A">
        <w:t>be considered</w:t>
      </w:r>
      <w:proofErr w:type="gramEnd"/>
      <w:r w:rsidR="0086736A" w:rsidRPr="0086736A">
        <w:t xml:space="preserve"> to identify new releases or waste sites. Contact TxDOT ENV</w:t>
      </w:r>
      <w:r>
        <w:t>-</w:t>
      </w:r>
      <w:r w:rsidR="009B0861">
        <w:t>Hazardous Materials Management (</w:t>
      </w:r>
      <w:r>
        <w:t>HMM</w:t>
      </w:r>
      <w:r w:rsidR="009B0861">
        <w:t>) team</w:t>
      </w:r>
      <w:r w:rsidR="0086736A" w:rsidRPr="0086736A">
        <w:t xml:space="preserve"> for assistance.</w:t>
      </w:r>
    </w:p>
    <w:p w14:paraId="55A1D48A" w14:textId="4928E091" w:rsidR="00481DDA" w:rsidRPr="0032481A" w:rsidRDefault="00481DDA" w:rsidP="00815DB1">
      <w:pPr>
        <w:pStyle w:val="Heading3"/>
        <w:keepNext w:val="0"/>
        <w:widowControl/>
      </w:pPr>
      <w:r w:rsidRPr="003F77BA">
        <w:t>Q</w:t>
      </w:r>
      <w:r>
        <w:t xml:space="preserve">uestion </w:t>
      </w:r>
      <w:r w:rsidR="002229B6">
        <w:t>7</w:t>
      </w:r>
      <w:r w:rsidRPr="003F77BA">
        <w:t>:</w:t>
      </w:r>
      <w:r w:rsidR="00802F7A">
        <w:t xml:space="preserve"> </w:t>
      </w:r>
      <w:r w:rsidR="009B50F6" w:rsidRPr="009B50F6">
        <w:t>Do I have to conduct interviews for the Hazmat ISA?</w:t>
      </w:r>
    </w:p>
    <w:p w14:paraId="3C63A5D3" w14:textId="596203A1" w:rsidR="00481DDA" w:rsidRPr="00C10A17" w:rsidRDefault="00481DDA" w:rsidP="00815DB1">
      <w:pPr>
        <w:keepNext w:val="0"/>
      </w:pPr>
      <w:r>
        <w:t xml:space="preserve">Answer </w:t>
      </w:r>
      <w:r w:rsidR="009B50F6">
        <w:t>7</w:t>
      </w:r>
      <w:r>
        <w:t>:</w:t>
      </w:r>
      <w:r w:rsidR="00802F7A">
        <w:t xml:space="preserve"> </w:t>
      </w:r>
      <w:r w:rsidR="00DB46E5" w:rsidRPr="00DB46E5">
        <w:t>No. However, when there are uncertainties about a site or corridor it can be beneficial to contact regulatory personnel, city officials, or “old-timers” at TxDOT regarding the history of a site. Consider coordinating with project ROW personnel prior to contacting any property owners.</w:t>
      </w:r>
    </w:p>
    <w:p w14:paraId="7699F8D9" w14:textId="3E171AEF" w:rsidR="00481DDA" w:rsidRPr="0032481A" w:rsidRDefault="00481DDA" w:rsidP="00815DB1">
      <w:pPr>
        <w:pStyle w:val="Heading3"/>
        <w:keepNext w:val="0"/>
      </w:pPr>
      <w:r w:rsidRPr="003F77BA">
        <w:t>Q</w:t>
      </w:r>
      <w:r>
        <w:t xml:space="preserve">uestion </w:t>
      </w:r>
      <w:r w:rsidR="00D477FA">
        <w:t>8</w:t>
      </w:r>
      <w:r w:rsidRPr="003F77BA">
        <w:t>:</w:t>
      </w:r>
      <w:r w:rsidR="00802F7A">
        <w:t xml:space="preserve"> </w:t>
      </w:r>
      <w:r w:rsidR="009A71E2" w:rsidRPr="009A71E2">
        <w:t>Does replacement of bridge rail trigger the need for an ISA?</w:t>
      </w:r>
    </w:p>
    <w:p w14:paraId="0BEC8A4E" w14:textId="77405A83" w:rsidR="00481DDA" w:rsidRPr="00C10A17" w:rsidRDefault="00481DDA" w:rsidP="00815DB1">
      <w:pPr>
        <w:keepNext w:val="0"/>
      </w:pPr>
      <w:r>
        <w:t xml:space="preserve">Answer </w:t>
      </w:r>
      <w:r w:rsidR="002A0B87">
        <w:t>8</w:t>
      </w:r>
      <w:r>
        <w:t>:</w:t>
      </w:r>
      <w:r w:rsidR="001412B6">
        <w:t xml:space="preserve"> </w:t>
      </w:r>
      <w:r w:rsidR="008E1F13" w:rsidRPr="008E1F13">
        <w:t xml:space="preserve">Projects that </w:t>
      </w:r>
      <w:proofErr w:type="gramStart"/>
      <w:r w:rsidR="008E1F13" w:rsidRPr="008E1F13">
        <w:t>are limited</w:t>
      </w:r>
      <w:proofErr w:type="gramEnd"/>
      <w:r w:rsidR="008E1F13" w:rsidRPr="008E1F13">
        <w:t xml:space="preserve"> to bridge rail replacement as well as most other routine bridge repair work </w:t>
      </w:r>
      <w:r w:rsidR="006D3870">
        <w:t xml:space="preserve">or other roadway maintenance projects </w:t>
      </w:r>
      <w:r w:rsidR="008E1F13" w:rsidRPr="008E1F13">
        <w:t xml:space="preserve">should qualify for the expedited (c)(22) categorical exclusion (CE) process. A Hazmat ISA is </w:t>
      </w:r>
      <w:proofErr w:type="gramStart"/>
      <w:r w:rsidR="008E1F13" w:rsidRPr="008E1F13">
        <w:t>generally not</w:t>
      </w:r>
      <w:proofErr w:type="gramEnd"/>
      <w:r w:rsidR="008E1F13" w:rsidRPr="008E1F13">
        <w:t xml:space="preserve"> required for these projects.</w:t>
      </w:r>
      <w:r w:rsidR="009B0861">
        <w:t xml:space="preserve"> Refer to TxDOT’s </w:t>
      </w:r>
      <w:r w:rsidR="009B0861" w:rsidRPr="00065C14">
        <w:rPr>
          <w:i/>
          <w:iCs/>
        </w:rPr>
        <w:t>Environmental Guide Volume 1 Process</w:t>
      </w:r>
      <w:r w:rsidR="009B0861">
        <w:t xml:space="preserve"> for more information on (c)(22) CE projects.</w:t>
      </w:r>
    </w:p>
    <w:p w14:paraId="7A828718" w14:textId="6A70CB66" w:rsidR="00A24512" w:rsidRPr="0032481A" w:rsidRDefault="00A24512" w:rsidP="00815DB1">
      <w:pPr>
        <w:pStyle w:val="Heading3"/>
        <w:keepNext w:val="0"/>
      </w:pPr>
      <w:r w:rsidRPr="003F77BA">
        <w:t>Q</w:t>
      </w:r>
      <w:r>
        <w:t xml:space="preserve">uestion </w:t>
      </w:r>
      <w:r w:rsidR="00646B54">
        <w:t>9</w:t>
      </w:r>
      <w:r w:rsidRPr="003F77BA">
        <w:t>:</w:t>
      </w:r>
      <w:r w:rsidR="00802F7A">
        <w:t xml:space="preserve"> </w:t>
      </w:r>
      <w:r w:rsidR="00944C55" w:rsidRPr="00944C55">
        <w:t>What types of design changes might trigger revisions</w:t>
      </w:r>
      <w:r w:rsidR="0077590D">
        <w:t xml:space="preserve"> and</w:t>
      </w:r>
      <w:r w:rsidR="008A63F0">
        <w:t xml:space="preserve"> </w:t>
      </w:r>
      <w:r w:rsidR="0077590D">
        <w:t xml:space="preserve">or </w:t>
      </w:r>
      <w:r w:rsidR="00944C55" w:rsidRPr="00944C55">
        <w:t>reevaluations for a completed Hazmat ISA?</w:t>
      </w:r>
    </w:p>
    <w:p w14:paraId="6CDD5B4D" w14:textId="2454D094" w:rsidR="0080329D" w:rsidRPr="0080329D" w:rsidRDefault="00A24512" w:rsidP="00815DB1">
      <w:pPr>
        <w:keepNext w:val="0"/>
      </w:pPr>
      <w:r>
        <w:t xml:space="preserve">Answer </w:t>
      </w:r>
      <w:r w:rsidR="004E543F">
        <w:t>9</w:t>
      </w:r>
      <w:r>
        <w:t>:</w:t>
      </w:r>
      <w:r w:rsidR="00802F7A">
        <w:t xml:space="preserve"> </w:t>
      </w:r>
      <w:r w:rsidR="00704587" w:rsidRPr="00C10A17">
        <w:t>In</w:t>
      </w:r>
      <w:r w:rsidR="0080329D" w:rsidRPr="0080329D">
        <w:t xml:space="preserve"> general, a previously completed ISA must </w:t>
      </w:r>
      <w:proofErr w:type="gramStart"/>
      <w:r w:rsidR="0080329D" w:rsidRPr="0080329D">
        <w:t>be revisited</w:t>
      </w:r>
      <w:proofErr w:type="gramEnd"/>
      <w:r w:rsidR="0080329D" w:rsidRPr="0080329D">
        <w:t xml:space="preserve"> when changes to the project include:</w:t>
      </w:r>
    </w:p>
    <w:p w14:paraId="030486F9" w14:textId="77777777" w:rsidR="0080329D" w:rsidRPr="0080329D" w:rsidRDefault="0080329D" w:rsidP="00815DB1">
      <w:pPr>
        <w:pStyle w:val="ListBullet"/>
        <w:keepNext w:val="0"/>
      </w:pPr>
      <w:r w:rsidRPr="0080329D">
        <w:t>Changes to the project limits;</w:t>
      </w:r>
    </w:p>
    <w:p w14:paraId="5FBAA472" w14:textId="77777777" w:rsidR="0080329D" w:rsidRPr="0080329D" w:rsidRDefault="0080329D" w:rsidP="00704587">
      <w:pPr>
        <w:pStyle w:val="ListBullet"/>
      </w:pPr>
      <w:r w:rsidRPr="0080329D">
        <w:lastRenderedPageBreak/>
        <w:t>Additional ROW or easements;</w:t>
      </w:r>
    </w:p>
    <w:p w14:paraId="164386C8" w14:textId="77777777" w:rsidR="0080329D" w:rsidRPr="0080329D" w:rsidRDefault="0080329D" w:rsidP="00AC0453">
      <w:pPr>
        <w:pStyle w:val="ListBullet"/>
      </w:pPr>
      <w:r w:rsidRPr="0080329D">
        <w:t>Additional displacements (particularly commercial or industrial displacements);</w:t>
      </w:r>
    </w:p>
    <w:p w14:paraId="37965736" w14:textId="77777777" w:rsidR="0080329D" w:rsidRPr="0080329D" w:rsidRDefault="0080329D" w:rsidP="00AC0453">
      <w:pPr>
        <w:pStyle w:val="ListBullet"/>
      </w:pPr>
      <w:r w:rsidRPr="0080329D">
        <w:t>Substantial changes to land use (particularly new commercial or industrial development); or</w:t>
      </w:r>
    </w:p>
    <w:p w14:paraId="1D9C8112" w14:textId="77777777" w:rsidR="0080329D" w:rsidRPr="0080329D" w:rsidRDefault="0080329D" w:rsidP="00AC0453">
      <w:pPr>
        <w:pStyle w:val="ListBullet"/>
      </w:pPr>
      <w:r w:rsidRPr="0080329D">
        <w:t>Substantial changes to the project design (as discussed below).</w:t>
      </w:r>
    </w:p>
    <w:p w14:paraId="181049D6" w14:textId="73C8AE12" w:rsidR="0080329D" w:rsidRPr="0080329D" w:rsidRDefault="0080329D" w:rsidP="00815DB1">
      <w:r w:rsidRPr="0080329D">
        <w:t xml:space="preserve">For hazardous materials, design changes that affect project excavation requirements are of particular concern. This would include any significant changes involving storm water ponds, storm sewers, </w:t>
      </w:r>
      <w:proofErr w:type="gramStart"/>
      <w:r w:rsidRPr="0080329D">
        <w:t>trenches</w:t>
      </w:r>
      <w:proofErr w:type="gramEnd"/>
      <w:r w:rsidRPr="0080329D">
        <w:t xml:space="preserve"> or tunnels deeper than about </w:t>
      </w:r>
      <w:proofErr w:type="gramStart"/>
      <w:r w:rsidRPr="0080329D">
        <w:t>5</w:t>
      </w:r>
      <w:proofErr w:type="gramEnd"/>
      <w:r w:rsidRPr="0080329D">
        <w:t xml:space="preserve"> feet, substantial lowering of the project grade (such as for an underpass), or any new excavation that might encounter groundwater.</w:t>
      </w:r>
    </w:p>
    <w:p w14:paraId="15DF3A22" w14:textId="6A799DEF" w:rsidR="00A24652" w:rsidRDefault="0080329D" w:rsidP="00815DB1">
      <w:r w:rsidRPr="0080329D">
        <w:t xml:space="preserve">Also, the length of time elapsed since the last hazardous materials assessment </w:t>
      </w:r>
      <w:proofErr w:type="gramStart"/>
      <w:r w:rsidRPr="0080329D">
        <w:t>was completed</w:t>
      </w:r>
      <w:proofErr w:type="gramEnd"/>
      <w:r w:rsidRPr="0080329D">
        <w:t xml:space="preserve"> should </w:t>
      </w:r>
      <w:proofErr w:type="gramStart"/>
      <w:r w:rsidRPr="0080329D">
        <w:t>be considered</w:t>
      </w:r>
      <w:proofErr w:type="gramEnd"/>
      <w:r w:rsidRPr="0080329D">
        <w:t xml:space="preserve"> in determining if the assessment should </w:t>
      </w:r>
      <w:proofErr w:type="gramStart"/>
      <w:r w:rsidRPr="0080329D">
        <w:t>be updated</w:t>
      </w:r>
      <w:proofErr w:type="gramEnd"/>
      <w:r w:rsidRPr="0080329D">
        <w:t xml:space="preserve">. When more than approximately three years have passed, updated regulatory database review and visual surveys should </w:t>
      </w:r>
      <w:proofErr w:type="gramStart"/>
      <w:r w:rsidRPr="0080329D">
        <w:t>be considered</w:t>
      </w:r>
      <w:proofErr w:type="gramEnd"/>
      <w:r w:rsidRPr="0080329D">
        <w:t xml:space="preserve"> to identify new releases or waste sites. Contact TxDOT’s ENV</w:t>
      </w:r>
      <w:r w:rsidR="009B0861">
        <w:t>-HMM</w:t>
      </w:r>
      <w:r w:rsidRPr="0080329D">
        <w:t xml:space="preserve"> team for project-specific assistance in determining if the Hazmat ISA needs to </w:t>
      </w:r>
      <w:proofErr w:type="gramStart"/>
      <w:r w:rsidRPr="0080329D">
        <w:t>be revised</w:t>
      </w:r>
      <w:proofErr w:type="gramEnd"/>
      <w:r w:rsidRPr="0080329D">
        <w:t xml:space="preserve"> or updated.</w:t>
      </w:r>
    </w:p>
    <w:p w14:paraId="5AAB373E" w14:textId="2D0F2D2F" w:rsidR="00C10A17" w:rsidRPr="001D267C" w:rsidRDefault="00631D61" w:rsidP="001D267C">
      <w:pPr>
        <w:pStyle w:val="Heading2"/>
        <w:rPr>
          <w:bCs/>
        </w:rPr>
      </w:pPr>
      <w:bookmarkStart w:id="8" w:name="_Toc525048346"/>
      <w:bookmarkStart w:id="9" w:name="_Toc525048429"/>
      <w:bookmarkStart w:id="10" w:name="_Toc525048557"/>
      <w:bookmarkStart w:id="11" w:name="_Toc526857071"/>
      <w:bookmarkStart w:id="12" w:name="_Toc223603018"/>
      <w:r w:rsidRPr="00631D61">
        <w:rPr>
          <w:bCs/>
        </w:rPr>
        <w:t>Issues, Identification &amp; Resolution (IIR) Development Questions</w:t>
      </w:r>
      <w:bookmarkEnd w:id="8"/>
      <w:bookmarkEnd w:id="9"/>
      <w:bookmarkEnd w:id="10"/>
      <w:bookmarkEnd w:id="11"/>
      <w:bookmarkEnd w:id="12"/>
    </w:p>
    <w:p w14:paraId="42FD4B13" w14:textId="647871C8" w:rsidR="005B1B3C" w:rsidRPr="0032481A" w:rsidRDefault="005B1B3C" w:rsidP="005B1B3C">
      <w:pPr>
        <w:pStyle w:val="Heading3"/>
      </w:pPr>
      <w:r w:rsidRPr="003F77BA">
        <w:t>Q</w:t>
      </w:r>
      <w:r>
        <w:t>uestion 1</w:t>
      </w:r>
      <w:r w:rsidRPr="003F77BA">
        <w:t>:</w:t>
      </w:r>
      <w:r w:rsidR="00802F7A">
        <w:t xml:space="preserve"> </w:t>
      </w:r>
      <w:r w:rsidR="000C2FB5" w:rsidRPr="000C2FB5">
        <w:t xml:space="preserve">How do you complete an IIR form in the Environmental Compliance Oversight System (ECOS) when the Hazmat concern does not match the type of concern listed on the IIR </w:t>
      </w:r>
      <w:r w:rsidR="00200523">
        <w:t>Issue Type dropdown menu</w:t>
      </w:r>
      <w:r w:rsidR="00200523" w:rsidRPr="000C2FB5">
        <w:t xml:space="preserve"> </w:t>
      </w:r>
      <w:r w:rsidR="000C2FB5" w:rsidRPr="000C2FB5">
        <w:t>(examples:</w:t>
      </w:r>
      <w:r w:rsidR="00585972" w:rsidRPr="00585972">
        <w:t xml:space="preserve"> Leaking Petroleum Storage Tank</w:t>
      </w:r>
      <w:r w:rsidR="000C2FB5" w:rsidRPr="000C2FB5">
        <w:t xml:space="preserve"> </w:t>
      </w:r>
      <w:r w:rsidR="00E33D4F">
        <w:t>(</w:t>
      </w:r>
      <w:r w:rsidR="000C2FB5" w:rsidRPr="000C2FB5">
        <w:t>LPST</w:t>
      </w:r>
      <w:r w:rsidR="00E33D4F">
        <w:t>)</w:t>
      </w:r>
      <w:r w:rsidR="000C2FB5" w:rsidRPr="000C2FB5">
        <w:t>,</w:t>
      </w:r>
      <w:r w:rsidR="00E33D4F" w:rsidRPr="00E33D4F">
        <w:t xml:space="preserve"> </w:t>
      </w:r>
      <w:r w:rsidR="000C2FB5" w:rsidRPr="000C2FB5">
        <w:t>Oil &amp; Gas</w:t>
      </w:r>
      <w:r w:rsidR="00200523">
        <w:t xml:space="preserve"> Wells</w:t>
      </w:r>
      <w:r w:rsidR="000C2FB5" w:rsidRPr="000C2FB5">
        <w:t xml:space="preserve">, </w:t>
      </w:r>
      <w:r w:rsidR="00200523">
        <w:t>N</w:t>
      </w:r>
      <w:r w:rsidR="00200523" w:rsidRPr="000C2FB5">
        <w:t>on</w:t>
      </w:r>
      <w:r w:rsidR="000C2FB5" w:rsidRPr="000C2FB5">
        <w:t>-LPST</w:t>
      </w:r>
      <w:r w:rsidR="00200523">
        <w:t xml:space="preserve"> Source of Contaminated Groundwater</w:t>
      </w:r>
      <w:r w:rsidR="000C2FB5" w:rsidRPr="000C2FB5">
        <w:t>)?</w:t>
      </w:r>
    </w:p>
    <w:p w14:paraId="56742189" w14:textId="166A72F6" w:rsidR="00E4760F" w:rsidRPr="00E4760F" w:rsidRDefault="005B1B3C" w:rsidP="006D1439">
      <w:r>
        <w:lastRenderedPageBreak/>
        <w:t>Answer 1:</w:t>
      </w:r>
      <w:r w:rsidR="0084724C">
        <w:t xml:space="preserve"> </w:t>
      </w:r>
      <w:r w:rsidR="00E4760F" w:rsidRPr="00E4760F">
        <w:t>If you discover something not addressed under “Type of Concern” listed in Section 8</w:t>
      </w:r>
      <w:r w:rsidR="00200523">
        <w:t>.1</w:t>
      </w:r>
      <w:r w:rsidR="00E4760F" w:rsidRPr="00E4760F">
        <w:t xml:space="preserve"> of the ISA, then the concern type you select in the IIR will be “Other”.</w:t>
      </w:r>
    </w:p>
    <w:p w14:paraId="0A35F20B" w14:textId="6F84C3A8" w:rsidR="005B1B3C" w:rsidRDefault="00E4760F" w:rsidP="00815DB1">
      <w:r w:rsidRPr="00E4760F">
        <w:t xml:space="preserve">For example, if during a site investigation a scrapyard is discovered that could potentially impact the proposed project but was not identified in any of the databases, then </w:t>
      </w:r>
      <w:r w:rsidR="00200523">
        <w:t>this site should be discussed in the ISA Section 8.1 under</w:t>
      </w:r>
      <w:r w:rsidRPr="00E4760F">
        <w:t xml:space="preserve"> “Site Visit Concerns” and select “Other” in the </w:t>
      </w:r>
      <w:r w:rsidR="00376C21" w:rsidRPr="00E4760F">
        <w:t>IIR” Issue</w:t>
      </w:r>
      <w:r w:rsidR="00200523">
        <w:t xml:space="preserve"> Type” dropdown menu</w:t>
      </w:r>
      <w:r w:rsidRPr="00E4760F">
        <w:t>.</w:t>
      </w:r>
    </w:p>
    <w:p w14:paraId="3A452437" w14:textId="55493A98" w:rsidR="001D267C" w:rsidRPr="0032481A" w:rsidRDefault="001D267C" w:rsidP="00815DB1">
      <w:pPr>
        <w:pStyle w:val="Heading3"/>
        <w:keepNext w:val="0"/>
      </w:pPr>
      <w:r w:rsidRPr="003F77BA">
        <w:t>Q</w:t>
      </w:r>
      <w:r>
        <w:t xml:space="preserve">uestion </w:t>
      </w:r>
      <w:r w:rsidR="00914B3C">
        <w:t>2</w:t>
      </w:r>
      <w:r w:rsidRPr="003F77BA">
        <w:t>:</w:t>
      </w:r>
      <w:r w:rsidR="00802F7A">
        <w:t xml:space="preserve"> </w:t>
      </w:r>
      <w:r w:rsidR="009B1C19" w:rsidRPr="009B1C19">
        <w:t>Can TxDOT ENV</w:t>
      </w:r>
      <w:r w:rsidR="00200523">
        <w:t>-HMM</w:t>
      </w:r>
      <w:r w:rsidR="009B1C19" w:rsidRPr="009B1C19">
        <w:t xml:space="preserve"> review an ISA and let me know if you agree with the assessment?</w:t>
      </w:r>
    </w:p>
    <w:p w14:paraId="098B180B" w14:textId="6675F080" w:rsidR="001D267C" w:rsidRDefault="001D267C" w:rsidP="00815DB1">
      <w:pPr>
        <w:keepNext w:val="0"/>
      </w:pPr>
      <w:r>
        <w:t xml:space="preserve">Answer </w:t>
      </w:r>
      <w:r w:rsidR="00D624FA">
        <w:t>2</w:t>
      </w:r>
      <w:r>
        <w:t>:</w:t>
      </w:r>
      <w:r w:rsidR="00802F7A">
        <w:t xml:space="preserve"> </w:t>
      </w:r>
      <w:r w:rsidR="00914B3C" w:rsidRPr="00914B3C">
        <w:t>Yes. TxDOT ENV</w:t>
      </w:r>
      <w:r w:rsidR="00200523">
        <w:t>-HMM</w:t>
      </w:r>
      <w:r w:rsidR="00914B3C" w:rsidRPr="00914B3C">
        <w:t xml:space="preserve"> routinely reviews ISAs. Create a</w:t>
      </w:r>
      <w:r w:rsidR="00200523">
        <w:t>n ISA</w:t>
      </w:r>
      <w:r w:rsidR="00914B3C" w:rsidRPr="00914B3C">
        <w:t xml:space="preserve"> review task in ECOS</w:t>
      </w:r>
      <w:r w:rsidR="004A4189">
        <w:t>, then upload the completed ISA using the review task upload button,</w:t>
      </w:r>
      <w:r w:rsidR="00914B3C" w:rsidRPr="00914B3C">
        <w:t xml:space="preserve"> and assign the review to the appropriate ENV</w:t>
      </w:r>
      <w:r w:rsidR="00200523">
        <w:t>-HMM team member</w:t>
      </w:r>
      <w:r w:rsidR="00914B3C" w:rsidRPr="00914B3C">
        <w:t>. ENV</w:t>
      </w:r>
      <w:r w:rsidR="00200523">
        <w:t>-HMM</w:t>
      </w:r>
      <w:r w:rsidR="00914B3C" w:rsidRPr="00914B3C">
        <w:t xml:space="preserve"> </w:t>
      </w:r>
      <w:r w:rsidR="00200523">
        <w:t>will</w:t>
      </w:r>
      <w:r w:rsidR="00200523" w:rsidRPr="00914B3C">
        <w:t xml:space="preserve"> </w:t>
      </w:r>
      <w:r w:rsidR="00914B3C" w:rsidRPr="00914B3C">
        <w:t xml:space="preserve">also </w:t>
      </w:r>
      <w:r w:rsidR="00200523">
        <w:t>create the IIR in</w:t>
      </w:r>
      <w:r w:rsidR="00914B3C" w:rsidRPr="00914B3C">
        <w:t xml:space="preserve"> ECOS. </w:t>
      </w:r>
    </w:p>
    <w:p w14:paraId="5CB8C6FA" w14:textId="71178C6F" w:rsidR="001D267C" w:rsidRPr="0032481A" w:rsidRDefault="001D267C" w:rsidP="00815DB1">
      <w:pPr>
        <w:pStyle w:val="Heading3"/>
        <w:keepNext w:val="0"/>
      </w:pPr>
      <w:r w:rsidRPr="003F77BA">
        <w:t>Q</w:t>
      </w:r>
      <w:r>
        <w:t xml:space="preserve">uestion </w:t>
      </w:r>
      <w:r w:rsidR="00425649">
        <w:t>3</w:t>
      </w:r>
      <w:r w:rsidRPr="003F77BA">
        <w:t>:</w:t>
      </w:r>
      <w:r w:rsidR="00802F7A">
        <w:t xml:space="preserve"> </w:t>
      </w:r>
      <w:r w:rsidR="006D4A5E" w:rsidRPr="006D4A5E">
        <w:t>When do you need to create an IIR for a project?</w:t>
      </w:r>
    </w:p>
    <w:p w14:paraId="37B63FEF" w14:textId="6982AF96" w:rsidR="001D267C" w:rsidRDefault="001D267C" w:rsidP="00815DB1">
      <w:pPr>
        <w:keepNext w:val="0"/>
      </w:pPr>
      <w:r>
        <w:t xml:space="preserve">Answer </w:t>
      </w:r>
      <w:r w:rsidR="00D624FA">
        <w:t>3</w:t>
      </w:r>
      <w:r>
        <w:t>:</w:t>
      </w:r>
      <w:r w:rsidR="0084724C">
        <w:t xml:space="preserve"> </w:t>
      </w:r>
      <w:r w:rsidR="003A499F" w:rsidRPr="003A499F">
        <w:t xml:space="preserve">If issue(s) </w:t>
      </w:r>
      <w:proofErr w:type="gramStart"/>
      <w:r w:rsidR="003A499F" w:rsidRPr="003A499F">
        <w:t>are identified</w:t>
      </w:r>
      <w:proofErr w:type="gramEnd"/>
      <w:r w:rsidR="003A499F" w:rsidRPr="003A499F">
        <w:t xml:space="preserve"> during the ISA process that cannot </w:t>
      </w:r>
      <w:proofErr w:type="gramStart"/>
      <w:r w:rsidR="003A499F" w:rsidRPr="003A499F">
        <w:t>be resolved</w:t>
      </w:r>
      <w:proofErr w:type="gramEnd"/>
      <w:r w:rsidR="003A499F" w:rsidRPr="003A499F">
        <w:t xml:space="preserve"> during the ISA process, then IIRs must </w:t>
      </w:r>
      <w:proofErr w:type="gramStart"/>
      <w:r w:rsidR="003A499F" w:rsidRPr="003A499F">
        <w:t>be developed</w:t>
      </w:r>
      <w:proofErr w:type="gramEnd"/>
      <w:r w:rsidR="003A499F" w:rsidRPr="003A499F">
        <w:t xml:space="preserve"> to track the issue(s) to resolution.</w:t>
      </w:r>
    </w:p>
    <w:p w14:paraId="03FCA345" w14:textId="45F81A06" w:rsidR="001D267C" w:rsidRPr="00802F7A" w:rsidRDefault="001D267C" w:rsidP="00815DB1">
      <w:pPr>
        <w:pStyle w:val="Heading3"/>
        <w:keepNext w:val="0"/>
      </w:pPr>
      <w:bookmarkStart w:id="13" w:name="_Hlk223597444"/>
      <w:r w:rsidRPr="00802F7A">
        <w:t xml:space="preserve">Question </w:t>
      </w:r>
      <w:r w:rsidR="00191095" w:rsidRPr="00802F7A">
        <w:t>4</w:t>
      </w:r>
      <w:r w:rsidRPr="00802F7A">
        <w:t>:</w:t>
      </w:r>
      <w:r w:rsidR="00802F7A">
        <w:t xml:space="preserve"> </w:t>
      </w:r>
      <w:r w:rsidR="00204BC2" w:rsidRPr="00802F7A">
        <w:t>I determined there is a potential Hazmat issue on my project; how do I complete the IIR?</w:t>
      </w:r>
    </w:p>
    <w:p w14:paraId="0E10442B" w14:textId="01D10B4D" w:rsidR="001D267C" w:rsidRPr="00486238" w:rsidRDefault="001D267C" w:rsidP="00815DB1">
      <w:pPr>
        <w:keepNext w:val="0"/>
      </w:pPr>
      <w:r w:rsidRPr="00486238">
        <w:t xml:space="preserve">Answer </w:t>
      </w:r>
      <w:r w:rsidR="00204BC2" w:rsidRPr="00486238">
        <w:t>4</w:t>
      </w:r>
      <w:r w:rsidRPr="00486238">
        <w:t>:</w:t>
      </w:r>
      <w:r w:rsidR="00802F7A">
        <w:t xml:space="preserve"> </w:t>
      </w:r>
      <w:r w:rsidR="004A4189">
        <w:t>The ENV-HMM team member for your project will create the IIR in ECOS</w:t>
      </w:r>
      <w:r w:rsidR="00C54450" w:rsidRPr="00486238">
        <w:t>.</w:t>
      </w:r>
      <w:r w:rsidR="00DD0DEC">
        <w:t xml:space="preserve"> However, instructions for creating the IIR can </w:t>
      </w:r>
      <w:proofErr w:type="gramStart"/>
      <w:r w:rsidR="00DD0DEC">
        <w:t>be found</w:t>
      </w:r>
      <w:proofErr w:type="gramEnd"/>
      <w:r w:rsidR="00DD0DEC">
        <w:t xml:space="preserve"> in TxDOT’s</w:t>
      </w:r>
      <w:r w:rsidR="00DD0DEC" w:rsidRPr="00065C14">
        <w:rPr>
          <w:i/>
          <w:iCs/>
        </w:rPr>
        <w:t xml:space="preserve"> Environmental Guide Volume 2</w:t>
      </w:r>
      <w:r w:rsidR="00DD0DEC" w:rsidRPr="00DD0DEC">
        <w:t xml:space="preserve"> </w:t>
      </w:r>
      <w:r w:rsidR="00DD0DEC">
        <w:t>Perform HazMat Issue Identification and Resolution (IIR) Activity.</w:t>
      </w:r>
    </w:p>
    <w:bookmarkEnd w:id="13"/>
    <w:p w14:paraId="0CA87329" w14:textId="4FF6C06F" w:rsidR="001D267C" w:rsidRPr="0032481A" w:rsidRDefault="001D267C" w:rsidP="00815DB1">
      <w:pPr>
        <w:pStyle w:val="Heading3"/>
        <w:keepNext w:val="0"/>
      </w:pPr>
      <w:r w:rsidRPr="003F77BA">
        <w:t>Q</w:t>
      </w:r>
      <w:r>
        <w:t xml:space="preserve">uestion </w:t>
      </w:r>
      <w:r w:rsidR="00802F7A">
        <w:t>5</w:t>
      </w:r>
      <w:r w:rsidRPr="003F77BA">
        <w:t>:</w:t>
      </w:r>
      <w:r w:rsidR="00802F7A">
        <w:t xml:space="preserve"> </w:t>
      </w:r>
      <w:r w:rsidR="0032009B" w:rsidRPr="0032009B">
        <w:t xml:space="preserve">How </w:t>
      </w:r>
      <w:r w:rsidR="004A4189">
        <w:t xml:space="preserve">are Hazmat issues tracked to resolution using </w:t>
      </w:r>
      <w:r w:rsidR="0032009B" w:rsidRPr="0032009B">
        <w:t>the ECOS IIR?</w:t>
      </w:r>
    </w:p>
    <w:p w14:paraId="1747D983" w14:textId="2F9E7063" w:rsidR="00FB0496" w:rsidRPr="00FB0496" w:rsidRDefault="001D267C" w:rsidP="00815DB1">
      <w:pPr>
        <w:keepNext w:val="0"/>
        <w:keepLines w:val="0"/>
      </w:pPr>
      <w:r>
        <w:t xml:space="preserve">Answer </w:t>
      </w:r>
      <w:r w:rsidR="005404B5">
        <w:t>5</w:t>
      </w:r>
      <w:r>
        <w:t>:</w:t>
      </w:r>
      <w:r w:rsidR="00802F7A">
        <w:t xml:space="preserve"> </w:t>
      </w:r>
      <w:r w:rsidR="00FB0496" w:rsidRPr="00C10A17">
        <w:t>Once</w:t>
      </w:r>
      <w:r w:rsidR="00FB0496" w:rsidRPr="00FB0496">
        <w:t xml:space="preserve"> the IIR </w:t>
      </w:r>
      <w:proofErr w:type="gramStart"/>
      <w:r w:rsidR="00FB0496" w:rsidRPr="00FB0496">
        <w:t>is created</w:t>
      </w:r>
      <w:proofErr w:type="gramEnd"/>
      <w:r w:rsidR="00FB0496" w:rsidRPr="00FB0496">
        <w:t xml:space="preserve"> </w:t>
      </w:r>
      <w:r w:rsidR="004A4189">
        <w:t xml:space="preserve">and all the issues </w:t>
      </w:r>
      <w:proofErr w:type="gramStart"/>
      <w:r w:rsidR="004A4189">
        <w:t>are individually entered</w:t>
      </w:r>
      <w:proofErr w:type="gramEnd"/>
      <w:r w:rsidR="004A4189">
        <w:t xml:space="preserve"> into the IIR</w:t>
      </w:r>
      <w:r w:rsidR="00FB0496" w:rsidRPr="00FB0496">
        <w:t xml:space="preserve">, the issue can </w:t>
      </w:r>
      <w:proofErr w:type="gramStart"/>
      <w:r w:rsidR="00FB0496" w:rsidRPr="00FB0496">
        <w:t>be updated</w:t>
      </w:r>
      <w:proofErr w:type="gramEnd"/>
      <w:r w:rsidR="00FB0496" w:rsidRPr="00FB0496">
        <w:t xml:space="preserve"> as </w:t>
      </w:r>
      <w:r w:rsidR="00275949">
        <w:t xml:space="preserve">additional investigations </w:t>
      </w:r>
      <w:proofErr w:type="gramStart"/>
      <w:r w:rsidR="00275949">
        <w:t>are performed</w:t>
      </w:r>
      <w:proofErr w:type="gramEnd"/>
      <w:r w:rsidR="00275949">
        <w:t xml:space="preserve"> if needed.</w:t>
      </w:r>
      <w:r w:rsidR="00FB0496" w:rsidRPr="00FB0496">
        <w:t xml:space="preserve"> </w:t>
      </w:r>
      <w:r w:rsidR="00275949">
        <w:t>T</w:t>
      </w:r>
      <w:r w:rsidR="00FB0496" w:rsidRPr="00FB0496">
        <w:t xml:space="preserve">he </w:t>
      </w:r>
      <w:r w:rsidR="00275949">
        <w:lastRenderedPageBreak/>
        <w:t>“Issue D</w:t>
      </w:r>
      <w:r w:rsidR="00FB0496" w:rsidRPr="00FB0496">
        <w:t>escription</w:t>
      </w:r>
      <w:r w:rsidR="00275949">
        <w:t>” box under each entry</w:t>
      </w:r>
      <w:r w:rsidR="00FB0496" w:rsidRPr="00FB0496">
        <w:t xml:space="preserve"> on the IIR </w:t>
      </w:r>
      <w:proofErr w:type="gramStart"/>
      <w:r w:rsidR="00275949">
        <w:t>is used</w:t>
      </w:r>
      <w:proofErr w:type="gramEnd"/>
      <w:r w:rsidR="00275949">
        <w:t xml:space="preserve"> to add additional investigations performed or other </w:t>
      </w:r>
      <w:proofErr w:type="gramStart"/>
      <w:r w:rsidR="00275949">
        <w:t>important information</w:t>
      </w:r>
      <w:proofErr w:type="gramEnd"/>
      <w:r w:rsidR="00275949">
        <w:t xml:space="preserve"> that furthers the issue toward resolution. The “Issue Status” dropdown menu within </w:t>
      </w:r>
      <w:r w:rsidR="00376C21">
        <w:t>each</w:t>
      </w:r>
      <w:r w:rsidR="00275949">
        <w:t xml:space="preserve"> entry is set to “Under Investigation” while the issue is working to </w:t>
      </w:r>
      <w:proofErr w:type="gramStart"/>
      <w:r w:rsidR="00275949">
        <w:t>be resolved</w:t>
      </w:r>
      <w:proofErr w:type="gramEnd"/>
      <w:r w:rsidR="00275949">
        <w:t xml:space="preserve">, then set to “Resolved” once the issue has </w:t>
      </w:r>
      <w:proofErr w:type="gramStart"/>
      <w:r w:rsidR="00275949">
        <w:t>been fully resolved</w:t>
      </w:r>
      <w:proofErr w:type="gramEnd"/>
      <w:r w:rsidR="00275949">
        <w:t xml:space="preserve"> for the project</w:t>
      </w:r>
      <w:r w:rsidR="00FB0496" w:rsidRPr="00FB0496">
        <w:t>.</w:t>
      </w:r>
    </w:p>
    <w:p w14:paraId="45A28AC0" w14:textId="6BB9E07A" w:rsidR="005B1B3C" w:rsidRDefault="00FB0496" w:rsidP="00815DB1">
      <w:pPr>
        <w:keepNext w:val="0"/>
        <w:keepLines w:val="0"/>
      </w:pPr>
      <w:r w:rsidRPr="00FB0496">
        <w:t xml:space="preserve">If the responsibility for resolving the Hazmat issue will be transferred to someone that cannot be assigned within ECOS (Consultant, ROW staff, Design staff, </w:t>
      </w:r>
      <w:r w:rsidR="00D23A39" w:rsidRPr="00FB0496">
        <w:t>et</w:t>
      </w:r>
      <w:r w:rsidR="00D23A39">
        <w:t>cetera</w:t>
      </w:r>
      <w:r w:rsidRPr="00FB0496">
        <w:t xml:space="preserve">), record the transfer of responsibility for the issue resolution </w:t>
      </w:r>
      <w:r w:rsidR="00275949">
        <w:t>within</w:t>
      </w:r>
      <w:r w:rsidR="00275949" w:rsidRPr="00FB0496">
        <w:t xml:space="preserve"> </w:t>
      </w:r>
      <w:r w:rsidRPr="00FB0496">
        <w:t xml:space="preserve">the IIR </w:t>
      </w:r>
      <w:r w:rsidR="00275949">
        <w:t>Assignment Details tab</w:t>
      </w:r>
      <w:r w:rsidRPr="00FB0496">
        <w:t>. Maintain a record of the transfer of responsibility in the project file.</w:t>
      </w:r>
    </w:p>
    <w:p w14:paraId="5C9563CF" w14:textId="36F90962" w:rsidR="00C10A17" w:rsidRPr="001E5AB2" w:rsidRDefault="00EF281D" w:rsidP="00815DB1">
      <w:pPr>
        <w:pStyle w:val="Heading2"/>
        <w:keepNext w:val="0"/>
        <w:keepLines w:val="0"/>
        <w:rPr>
          <w:bCs/>
        </w:rPr>
      </w:pPr>
      <w:bookmarkStart w:id="14" w:name="_Toc525048347"/>
      <w:bookmarkStart w:id="15" w:name="_Toc525048430"/>
      <w:bookmarkStart w:id="16" w:name="_Toc525048558"/>
      <w:bookmarkStart w:id="17" w:name="_Toc526857072"/>
      <w:bookmarkStart w:id="18" w:name="_Toc223603019"/>
      <w:r w:rsidRPr="00EF281D">
        <w:rPr>
          <w:bCs/>
        </w:rPr>
        <w:t>National Environmental Policy Act</w:t>
      </w:r>
      <w:r>
        <w:rPr>
          <w:bCs/>
        </w:rPr>
        <w:t xml:space="preserve"> (</w:t>
      </w:r>
      <w:r w:rsidR="00EC5A50" w:rsidRPr="00EC5A50">
        <w:rPr>
          <w:bCs/>
        </w:rPr>
        <w:t>NEPA</w:t>
      </w:r>
      <w:r>
        <w:rPr>
          <w:bCs/>
        </w:rPr>
        <w:t>)</w:t>
      </w:r>
      <w:r w:rsidR="00C873E7">
        <w:rPr>
          <w:bCs/>
        </w:rPr>
        <w:t xml:space="preserve"> </w:t>
      </w:r>
      <w:r w:rsidR="00EC5A50" w:rsidRPr="00EC5A50">
        <w:rPr>
          <w:bCs/>
        </w:rPr>
        <w:t>Document Questions for Hazardous Materials</w:t>
      </w:r>
      <w:bookmarkEnd w:id="14"/>
      <w:bookmarkEnd w:id="15"/>
      <w:bookmarkEnd w:id="16"/>
      <w:bookmarkEnd w:id="17"/>
      <w:bookmarkEnd w:id="18"/>
    </w:p>
    <w:p w14:paraId="5EBB9D99" w14:textId="1E44D2FA" w:rsidR="00C83CA1" w:rsidRPr="0032481A" w:rsidRDefault="00C83CA1" w:rsidP="00815DB1">
      <w:pPr>
        <w:pStyle w:val="Heading3"/>
        <w:keepNext w:val="0"/>
        <w:keepLines w:val="0"/>
      </w:pPr>
      <w:r w:rsidRPr="003F77BA">
        <w:t>Q</w:t>
      </w:r>
      <w:r>
        <w:t xml:space="preserve">uestion </w:t>
      </w:r>
      <w:r w:rsidR="001E5AB2">
        <w:t>1</w:t>
      </w:r>
      <w:r w:rsidRPr="003F77BA">
        <w:t>:</w:t>
      </w:r>
      <w:r w:rsidR="00802F7A">
        <w:t xml:space="preserve"> </w:t>
      </w:r>
      <w:r w:rsidR="00673A93" w:rsidRPr="00673A93">
        <w:t xml:space="preserve">What are the general guidelines for preparing the hazardous material discussion in </w:t>
      </w:r>
      <w:r w:rsidR="004B772B" w:rsidRPr="00673A93">
        <w:t>an</w:t>
      </w:r>
      <w:r w:rsidR="004B772B">
        <w:t xml:space="preserve"> Environmental Assessment</w:t>
      </w:r>
      <w:r w:rsidR="00673A93" w:rsidRPr="00673A93">
        <w:t xml:space="preserve"> </w:t>
      </w:r>
      <w:r w:rsidR="004B772B">
        <w:t>(</w:t>
      </w:r>
      <w:r w:rsidR="00673A93" w:rsidRPr="00673A93">
        <w:t>EA</w:t>
      </w:r>
      <w:r w:rsidR="004B772B">
        <w:t>)</w:t>
      </w:r>
      <w:r w:rsidR="00673A93" w:rsidRPr="00673A93">
        <w:t xml:space="preserve"> or</w:t>
      </w:r>
      <w:r w:rsidR="002826C8">
        <w:t xml:space="preserve"> </w:t>
      </w:r>
      <w:r w:rsidR="002826C8" w:rsidRPr="002826C8">
        <w:t>Environmental Impact Statement</w:t>
      </w:r>
      <w:r w:rsidR="00673A93" w:rsidRPr="00673A93">
        <w:t xml:space="preserve"> </w:t>
      </w:r>
      <w:r w:rsidR="002826C8">
        <w:t>(</w:t>
      </w:r>
      <w:r w:rsidR="00673A93" w:rsidRPr="00673A93">
        <w:t>EIS</w:t>
      </w:r>
      <w:r w:rsidR="002826C8">
        <w:t>)</w:t>
      </w:r>
      <w:r w:rsidR="00673A93" w:rsidRPr="00673A93">
        <w:t>?</w:t>
      </w:r>
    </w:p>
    <w:p w14:paraId="14CE6DFA" w14:textId="75C83FB5" w:rsidR="008270D8" w:rsidRPr="008270D8" w:rsidRDefault="00C83CA1" w:rsidP="00815DB1">
      <w:pPr>
        <w:keepNext w:val="0"/>
        <w:keepLines w:val="0"/>
      </w:pPr>
      <w:r>
        <w:t xml:space="preserve">Answer </w:t>
      </w:r>
      <w:r w:rsidR="009D7A40">
        <w:t>1</w:t>
      </w:r>
      <w:r>
        <w:t>:</w:t>
      </w:r>
      <w:r w:rsidR="00802F7A">
        <w:t xml:space="preserve"> </w:t>
      </w:r>
      <w:r w:rsidR="008270D8" w:rsidRPr="008270D8">
        <w:t xml:space="preserve">See the guidance document </w:t>
      </w:r>
      <w:r w:rsidR="008270D8" w:rsidRPr="00802F7A">
        <w:rPr>
          <w:rFonts w:cs="Times New Roman"/>
        </w:rPr>
        <w:t>Hazardous Materials in Project Development</w:t>
      </w:r>
      <w:r w:rsidR="00DD0DEC">
        <w:rPr>
          <w:rFonts w:cs="Times New Roman"/>
        </w:rPr>
        <w:t>, Chapter 2, Section 4</w:t>
      </w:r>
      <w:r w:rsidR="008270D8" w:rsidRPr="00802F7A">
        <w:rPr>
          <w:rFonts w:cs="Times New Roman"/>
        </w:rPr>
        <w:t xml:space="preserve"> Environmental Documentation</w:t>
      </w:r>
      <w:r w:rsidR="00DD0DEC">
        <w:rPr>
          <w:rFonts w:cs="Times New Roman"/>
        </w:rPr>
        <w:t xml:space="preserve"> and Clearance</w:t>
      </w:r>
      <w:r w:rsidR="008270D8" w:rsidRPr="008270D8">
        <w:t xml:space="preserve"> posted to the Hazardous Materials Toolkit located on TxDOT.gov.</w:t>
      </w:r>
    </w:p>
    <w:p w14:paraId="2F6CB478" w14:textId="59A4AD42" w:rsidR="00C83CA1" w:rsidRDefault="008270D8" w:rsidP="00815DB1">
      <w:pPr>
        <w:keepNext w:val="0"/>
        <w:keepLines w:val="0"/>
      </w:pPr>
      <w:r w:rsidRPr="008270D8">
        <w:rPr>
          <w:b/>
        </w:rPr>
        <w:t>Note</w:t>
      </w:r>
      <w:r w:rsidRPr="008270D8">
        <w:t xml:space="preserve">: </w:t>
      </w:r>
      <w:r w:rsidR="00DD0DEC">
        <w:t>Any</w:t>
      </w:r>
      <w:r w:rsidR="00DD0DEC" w:rsidRPr="008270D8">
        <w:t xml:space="preserve"> </w:t>
      </w:r>
      <w:r w:rsidRPr="008270D8">
        <w:t xml:space="preserve">example language provided does not cover all </w:t>
      </w:r>
      <w:proofErr w:type="gramStart"/>
      <w:r w:rsidRPr="008270D8">
        <w:t>possible scenarios</w:t>
      </w:r>
      <w:proofErr w:type="gramEnd"/>
      <w:r w:rsidRPr="008270D8">
        <w:t xml:space="preserve"> and should not </w:t>
      </w:r>
      <w:proofErr w:type="gramStart"/>
      <w:r w:rsidRPr="008270D8">
        <w:t>be used</w:t>
      </w:r>
      <w:proofErr w:type="gramEnd"/>
      <w:r w:rsidRPr="008270D8">
        <w:t xml:space="preserve"> as "standard paragraphs" or “filler</w:t>
      </w:r>
      <w:proofErr w:type="gramStart"/>
      <w:r w:rsidRPr="008270D8">
        <w:t>”.</w:t>
      </w:r>
      <w:proofErr w:type="gramEnd"/>
      <w:r w:rsidRPr="008270D8">
        <w:t xml:space="preserve"> The proper use of example language should </w:t>
      </w:r>
      <w:proofErr w:type="gramStart"/>
      <w:r w:rsidRPr="008270D8">
        <w:t>be supervised</w:t>
      </w:r>
      <w:proofErr w:type="gramEnd"/>
      <w:r w:rsidRPr="008270D8">
        <w:t xml:space="preserve"> by experienced </w:t>
      </w:r>
      <w:r w:rsidR="00376C21" w:rsidRPr="008270D8">
        <w:t>staff,</w:t>
      </w:r>
      <w:r w:rsidRPr="008270D8">
        <w:t xml:space="preserve"> and significant editing may </w:t>
      </w:r>
      <w:proofErr w:type="gramStart"/>
      <w:r w:rsidRPr="008270D8">
        <w:t>be required</w:t>
      </w:r>
      <w:proofErr w:type="gramEnd"/>
      <w:r w:rsidRPr="008270D8">
        <w:t xml:space="preserve"> to incorporate project-specific information.</w:t>
      </w:r>
    </w:p>
    <w:p w14:paraId="5814F14D" w14:textId="42B23CD1" w:rsidR="00C10A17" w:rsidRPr="00260F8A" w:rsidRDefault="000942F3" w:rsidP="00260F8A">
      <w:pPr>
        <w:pStyle w:val="Heading2"/>
        <w:rPr>
          <w:bCs/>
        </w:rPr>
      </w:pPr>
      <w:bookmarkStart w:id="19" w:name="_Toc525048348"/>
      <w:bookmarkStart w:id="20" w:name="_Toc525048431"/>
      <w:bookmarkStart w:id="21" w:name="_Toc525048559"/>
      <w:bookmarkStart w:id="22" w:name="_Toc526857073"/>
      <w:bookmarkStart w:id="23" w:name="_Toc223603020"/>
      <w:r w:rsidRPr="000942F3">
        <w:rPr>
          <w:bCs/>
        </w:rPr>
        <w:lastRenderedPageBreak/>
        <w:t>Hazardous Materials Issues During Construction</w:t>
      </w:r>
      <w:bookmarkEnd w:id="19"/>
      <w:bookmarkEnd w:id="20"/>
      <w:bookmarkEnd w:id="21"/>
      <w:bookmarkEnd w:id="22"/>
      <w:bookmarkEnd w:id="23"/>
    </w:p>
    <w:p w14:paraId="4F1E2E36" w14:textId="628CC448" w:rsidR="00EF6D81" w:rsidRPr="0032481A" w:rsidRDefault="00EF6D81" w:rsidP="00EF6D81">
      <w:pPr>
        <w:pStyle w:val="Heading3"/>
      </w:pPr>
      <w:r w:rsidRPr="003F77BA">
        <w:t>Q</w:t>
      </w:r>
      <w:r>
        <w:t>uestion 1</w:t>
      </w:r>
      <w:r w:rsidRPr="003F77BA">
        <w:t>:</w:t>
      </w:r>
      <w:r w:rsidR="009A5F87">
        <w:t xml:space="preserve"> </w:t>
      </w:r>
      <w:r w:rsidR="00AF416D" w:rsidRPr="00AF416D">
        <w:t xml:space="preserve">What if hazardous materials not identified during the project development process </w:t>
      </w:r>
      <w:proofErr w:type="gramStart"/>
      <w:r w:rsidR="00AF416D" w:rsidRPr="00AF416D">
        <w:t>are encountered</w:t>
      </w:r>
      <w:proofErr w:type="gramEnd"/>
      <w:r w:rsidR="00AF416D" w:rsidRPr="00AF416D">
        <w:t xml:space="preserve"> during project construction?</w:t>
      </w:r>
    </w:p>
    <w:p w14:paraId="0EA4E08B" w14:textId="24280755" w:rsidR="00DE5641" w:rsidRPr="00DE5641" w:rsidRDefault="00EF6D81" w:rsidP="00815DB1">
      <w:r>
        <w:t>Answer 1:</w:t>
      </w:r>
      <w:r w:rsidR="00802F7A">
        <w:t xml:space="preserve"> </w:t>
      </w:r>
      <w:r w:rsidR="00DE5641" w:rsidRPr="00DE5641">
        <w:t xml:space="preserve">Under </w:t>
      </w:r>
      <w:r w:rsidR="00DE5641" w:rsidRPr="00802F7A">
        <w:rPr>
          <w:rFonts w:cs="Times New Roman"/>
        </w:rPr>
        <w:t>Special Provision (SP) 006-</w:t>
      </w:r>
      <w:r w:rsidR="00DD0DEC" w:rsidRPr="00802F7A">
        <w:rPr>
          <w:rFonts w:cs="Times New Roman"/>
        </w:rPr>
        <w:t>01</w:t>
      </w:r>
      <w:r w:rsidR="00DD0DEC">
        <w:rPr>
          <w:rFonts w:cs="Times New Roman"/>
        </w:rPr>
        <w:t>0</w:t>
      </w:r>
      <w:r w:rsidR="00DD0DEC" w:rsidRPr="00802F7A">
        <w:rPr>
          <w:rFonts w:cs="Times New Roman"/>
        </w:rPr>
        <w:t xml:space="preserve"> </w:t>
      </w:r>
      <w:r w:rsidR="00DE5641" w:rsidRPr="00802F7A">
        <w:rPr>
          <w:rFonts w:cs="Times New Roman"/>
        </w:rPr>
        <w:t>(20</w:t>
      </w:r>
      <w:r w:rsidR="0090530D" w:rsidRPr="00802F7A">
        <w:rPr>
          <w:rFonts w:cs="Times New Roman"/>
        </w:rPr>
        <w:t>2</w:t>
      </w:r>
      <w:r w:rsidR="00DE5641" w:rsidRPr="00802F7A">
        <w:rPr>
          <w:rFonts w:cs="Times New Roman"/>
        </w:rPr>
        <w:t>4 Specifications)</w:t>
      </w:r>
      <w:r w:rsidR="00DE5641" w:rsidRPr="00DE5641">
        <w:t xml:space="preserve">, the contractor should notify the project engineer immediately if </w:t>
      </w:r>
      <w:r w:rsidR="009719B7">
        <w:t>visual</w:t>
      </w:r>
      <w:r w:rsidR="00B45786">
        <w:t xml:space="preserve"> observation or odor indicates </w:t>
      </w:r>
      <w:r w:rsidR="00DE5641" w:rsidRPr="00DE5641">
        <w:t xml:space="preserve">hazardous materials </w:t>
      </w:r>
      <w:proofErr w:type="gramStart"/>
      <w:r w:rsidR="00DE5641" w:rsidRPr="00DE5641">
        <w:t>are encountered</w:t>
      </w:r>
      <w:proofErr w:type="gramEnd"/>
      <w:r w:rsidR="00DE5641" w:rsidRPr="00DE5641">
        <w:t xml:space="preserve"> during construction. The project engineer may completely or partially suspend work to allow for testing, removal, and disposal, unless </w:t>
      </w:r>
      <w:proofErr w:type="gramStart"/>
      <w:r w:rsidR="00DE5641" w:rsidRPr="00DE5641">
        <w:t>the hazardous materials were introduced by the contractor</w:t>
      </w:r>
      <w:proofErr w:type="gramEnd"/>
      <w:r w:rsidR="00DE5641" w:rsidRPr="00DE5641">
        <w:t>. TxDOT is responsible for managing any hazardous materials (or waste) not introduced by the contractor.</w:t>
      </w:r>
    </w:p>
    <w:p w14:paraId="6646FE26" w14:textId="3E89A997" w:rsidR="00DE5641" w:rsidRPr="00802F7A" w:rsidRDefault="003241BB" w:rsidP="00815DB1">
      <w:r w:rsidRPr="003241BB">
        <w:t>ENV</w:t>
      </w:r>
      <w:r w:rsidR="00DD0DEC">
        <w:t>-HMM</w:t>
      </w:r>
      <w:r w:rsidRPr="003241BB">
        <w:t xml:space="preserve"> has standing non-emergency response contracts that can </w:t>
      </w:r>
      <w:proofErr w:type="gramStart"/>
      <w:r w:rsidRPr="003241BB">
        <w:t>be used</w:t>
      </w:r>
      <w:proofErr w:type="gramEnd"/>
      <w:r w:rsidRPr="003241BB">
        <w:t xml:space="preserve"> to manage most unanticipated Hazmat issues, including contaminated soil or groundwater, waste materials, or underground storage tanks. However, a “willing and able” prime contractor may also </w:t>
      </w:r>
      <w:proofErr w:type="gramStart"/>
      <w:r w:rsidRPr="003241BB">
        <w:t>be used</w:t>
      </w:r>
      <w:proofErr w:type="gramEnd"/>
      <w:r w:rsidRPr="003241BB">
        <w:t xml:space="preserve"> to address unanticipated contamination with coordination through TxDOT’s Construction Division (CST) and as discussed in </w:t>
      </w:r>
      <w:r w:rsidRPr="00636C91">
        <w:t xml:space="preserve">the </w:t>
      </w:r>
      <w:bookmarkStart w:id="24" w:name="_Hlk229149301"/>
      <w:r w:rsidR="001624B8" w:rsidRPr="00802F7A">
        <w:rPr>
          <w:rFonts w:cs="Times New Roman"/>
        </w:rPr>
        <w:t>Lance Simmons</w:t>
      </w:r>
      <w:r w:rsidRPr="00802F7A">
        <w:rPr>
          <w:rFonts w:cs="Times New Roman"/>
        </w:rPr>
        <w:t xml:space="preserve"> memo dated </w:t>
      </w:r>
      <w:r w:rsidR="006031E3" w:rsidRPr="00802F7A">
        <w:rPr>
          <w:rFonts w:cs="Times New Roman"/>
        </w:rPr>
        <w:t>February</w:t>
      </w:r>
      <w:r w:rsidRPr="00802F7A">
        <w:rPr>
          <w:rFonts w:cs="Times New Roman"/>
        </w:rPr>
        <w:t xml:space="preserve"> </w:t>
      </w:r>
      <w:r w:rsidR="006031E3" w:rsidRPr="00802F7A">
        <w:rPr>
          <w:rFonts w:cs="Times New Roman"/>
        </w:rPr>
        <w:t>12</w:t>
      </w:r>
      <w:r w:rsidRPr="00802F7A">
        <w:rPr>
          <w:rFonts w:cs="Times New Roman"/>
        </w:rPr>
        <w:t xml:space="preserve">, </w:t>
      </w:r>
      <w:r w:rsidR="00FD5350" w:rsidRPr="00802F7A">
        <w:rPr>
          <w:rFonts w:cs="Times New Roman"/>
        </w:rPr>
        <w:t>2025,</w:t>
      </w:r>
      <w:r w:rsidRPr="00802F7A">
        <w:rPr>
          <w:rFonts w:cs="Times New Roman"/>
        </w:rPr>
        <w:t xml:space="preserve"> titled “Mitigation of Hazardous Materials</w:t>
      </w:r>
      <w:r w:rsidR="005C6A79" w:rsidRPr="00802F7A">
        <w:rPr>
          <w:rFonts w:cs="Times New Roman"/>
        </w:rPr>
        <w:t>.</w:t>
      </w:r>
      <w:r w:rsidRPr="00802F7A">
        <w:rPr>
          <w:rFonts w:cs="Times New Roman"/>
        </w:rPr>
        <w:t>”</w:t>
      </w:r>
      <w:bookmarkEnd w:id="24"/>
      <w:r w:rsidR="004C695F">
        <w:rPr>
          <w:rFonts w:cs="Times New Roman"/>
        </w:rPr>
        <w:t xml:space="preserve"> The memo can </w:t>
      </w:r>
      <w:proofErr w:type="gramStart"/>
      <w:r w:rsidR="004C695F">
        <w:rPr>
          <w:rFonts w:cs="Times New Roman"/>
        </w:rPr>
        <w:t>be found</w:t>
      </w:r>
      <w:proofErr w:type="gramEnd"/>
      <w:r w:rsidR="004C695F">
        <w:rPr>
          <w:rFonts w:cs="Times New Roman"/>
        </w:rPr>
        <w:t xml:space="preserve"> on the Hazmat </w:t>
      </w:r>
      <w:r w:rsidR="00376C21">
        <w:rPr>
          <w:rFonts w:cs="Times New Roman"/>
        </w:rPr>
        <w:t>SharePoint</w:t>
      </w:r>
      <w:r w:rsidR="004C695F">
        <w:rPr>
          <w:rFonts w:cs="Times New Roman"/>
        </w:rPr>
        <w:t xml:space="preserve"> site under the PS&amp;E </w:t>
      </w:r>
      <w:r w:rsidR="00376C21">
        <w:rPr>
          <w:rFonts w:cs="Times New Roman"/>
        </w:rPr>
        <w:t>page.</w:t>
      </w:r>
    </w:p>
    <w:p w14:paraId="4C90E6D9" w14:textId="6BE17606" w:rsidR="00DE5641" w:rsidRPr="00DE5641" w:rsidRDefault="00DE5641" w:rsidP="00815DB1">
      <w:r w:rsidRPr="00DE5641">
        <w:t>For hazardous materials emergencies in the ROW (</w:t>
      </w:r>
      <w:r w:rsidR="004554E7">
        <w:t xml:space="preserve">for </w:t>
      </w:r>
      <w:r w:rsidRPr="00DE5641">
        <w:t>ex</w:t>
      </w:r>
      <w:r w:rsidR="004554E7">
        <w:t>ample</w:t>
      </w:r>
      <w:r w:rsidR="008050DD">
        <w:t>,</w:t>
      </w:r>
      <w:r w:rsidRPr="00DE5641">
        <w:t xml:space="preserve"> tanker spills) follow the procedures outlined in the </w:t>
      </w:r>
      <w:r w:rsidRPr="00802F7A">
        <w:rPr>
          <w:rFonts w:cs="Times New Roman"/>
        </w:rPr>
        <w:t>Emergency Spill Response</w:t>
      </w:r>
      <w:r w:rsidRPr="00DE5641">
        <w:t xml:space="preserve"> chapter of the Maintenance Operations Manual.</w:t>
      </w:r>
    </w:p>
    <w:p w14:paraId="53DF9D44" w14:textId="53725738" w:rsidR="00EF6D81" w:rsidRDefault="00DE5641" w:rsidP="00815DB1">
      <w:r w:rsidRPr="00DE5641">
        <w:t>Contact the TxDOT’s ENV</w:t>
      </w:r>
      <w:r w:rsidR="004C695F">
        <w:t>-HMM</w:t>
      </w:r>
      <w:r w:rsidRPr="00DE5641">
        <w:t xml:space="preserve"> team for guidance whenever unanticipated hazardous materials </w:t>
      </w:r>
      <w:proofErr w:type="gramStart"/>
      <w:r w:rsidRPr="00DE5641">
        <w:t>are encountered</w:t>
      </w:r>
      <w:proofErr w:type="gramEnd"/>
      <w:r w:rsidRPr="00DE5641">
        <w:t>.</w:t>
      </w:r>
    </w:p>
    <w:p w14:paraId="20EEBA28" w14:textId="65DEE733" w:rsidR="00FB5A47" w:rsidRPr="0032481A" w:rsidRDefault="00FB5A47" w:rsidP="00815DB1">
      <w:pPr>
        <w:pStyle w:val="Heading3"/>
        <w:pageBreakBefore/>
      </w:pPr>
      <w:r w:rsidRPr="003F77BA">
        <w:lastRenderedPageBreak/>
        <w:t>Q</w:t>
      </w:r>
      <w:r>
        <w:t xml:space="preserve">uestion </w:t>
      </w:r>
      <w:r w:rsidR="00732E90">
        <w:t>2</w:t>
      </w:r>
      <w:r w:rsidRPr="003F77BA">
        <w:t>:</w:t>
      </w:r>
      <w:r w:rsidR="009A5F87">
        <w:t xml:space="preserve"> </w:t>
      </w:r>
      <w:r w:rsidR="006F2F22" w:rsidRPr="006F2F22">
        <w:t>What are Contractor and TxDOT responsibilities regarding Hazmat issues?</w:t>
      </w:r>
    </w:p>
    <w:p w14:paraId="1C9C8C50" w14:textId="29A07751" w:rsidR="00EF1F06" w:rsidRPr="00EF1F06" w:rsidRDefault="00FB5A47" w:rsidP="00815DB1">
      <w:pPr>
        <w:keepLines w:val="0"/>
      </w:pPr>
      <w:r>
        <w:t xml:space="preserve">Answer </w:t>
      </w:r>
      <w:r w:rsidR="00250DD2">
        <w:t>2</w:t>
      </w:r>
      <w:r>
        <w:t>:</w:t>
      </w:r>
      <w:r w:rsidR="0084724C">
        <w:t xml:space="preserve"> </w:t>
      </w:r>
      <w:r w:rsidR="00EF1F06" w:rsidRPr="00EF1F06">
        <w:t xml:space="preserve">Contractor and State responsibilities for hazardous materials </w:t>
      </w:r>
      <w:proofErr w:type="gramStart"/>
      <w:r w:rsidR="00EF1F06" w:rsidRPr="00EF1F06">
        <w:t>are addressed</w:t>
      </w:r>
      <w:proofErr w:type="gramEnd"/>
      <w:r w:rsidR="00EF1F06" w:rsidRPr="00EF1F06">
        <w:t xml:space="preserve"> in the Texas Standard Specifications (20</w:t>
      </w:r>
      <w:r w:rsidR="008050DD">
        <w:t>2</w:t>
      </w:r>
      <w:r w:rsidR="00EF1F06" w:rsidRPr="00EF1F06">
        <w:t xml:space="preserve">4) under </w:t>
      </w:r>
      <w:r w:rsidR="00802F7A" w:rsidRPr="00802F7A">
        <w:t>Item 7 Legal Relations and Responsibilities</w:t>
      </w:r>
      <w:r w:rsidR="0095289C">
        <w:t>,</w:t>
      </w:r>
      <w:r w:rsidR="00802F7A">
        <w:t xml:space="preserve"> </w:t>
      </w:r>
      <w:r w:rsidR="00802F7A" w:rsidRPr="00802F7A">
        <w:t>Section 12 Responsibility for Hazardous Materials</w:t>
      </w:r>
      <w:r w:rsidR="00EF1F06" w:rsidRPr="00802F7A">
        <w:rPr>
          <w:rFonts w:cs="Times New Roman"/>
        </w:rPr>
        <w:t xml:space="preserve"> and SP 006-</w:t>
      </w:r>
      <w:r w:rsidR="004C695F" w:rsidRPr="00802F7A">
        <w:rPr>
          <w:rFonts w:cs="Times New Roman"/>
        </w:rPr>
        <w:t>01</w:t>
      </w:r>
      <w:r w:rsidR="004C695F">
        <w:rPr>
          <w:rFonts w:cs="Times New Roman"/>
        </w:rPr>
        <w:t>0</w:t>
      </w:r>
      <w:r w:rsidR="00EF1F06" w:rsidRPr="00EF1F06">
        <w:t>.</w:t>
      </w:r>
    </w:p>
    <w:p w14:paraId="3CBFAC29" w14:textId="5D2B2CB8" w:rsidR="00EF1F06" w:rsidRPr="00EF1F06" w:rsidRDefault="00EF1F06" w:rsidP="00815DB1">
      <w:r w:rsidRPr="00EF1F06">
        <w:t>Contractors are responsible for hazardous materials introduced by the contractor (Item 7.12). Contractors are also responsible for providing sufficient notice to allow the department to submit the 10-day demolition notification to the Texas Department of State Health Services (DSHS), in accordance with SP 006-</w:t>
      </w:r>
      <w:r w:rsidR="0095289C" w:rsidRPr="00EF1F06">
        <w:t>01</w:t>
      </w:r>
      <w:r w:rsidR="0095289C">
        <w:t>0</w:t>
      </w:r>
      <w:r w:rsidRPr="00EF1F06">
        <w:t xml:space="preserve">. In addition, </w:t>
      </w:r>
      <w:r w:rsidR="00316893" w:rsidRPr="00316893">
        <w:t>Item 7 Legal Relations and Responsibilities</w:t>
      </w:r>
      <w:r w:rsidR="0095289C">
        <w:t>,</w:t>
      </w:r>
      <w:r w:rsidR="00316893" w:rsidRPr="00316893">
        <w:t xml:space="preserve"> Section 3</w:t>
      </w:r>
      <w:r w:rsidR="00050E92">
        <w:t xml:space="preserve"> </w:t>
      </w:r>
      <w:r w:rsidRPr="00EF1F06">
        <w:t xml:space="preserve">Laws to </w:t>
      </w:r>
      <w:proofErr w:type="gramStart"/>
      <w:r w:rsidRPr="00EF1F06">
        <w:t>Be Observed</w:t>
      </w:r>
      <w:proofErr w:type="gramEnd"/>
      <w:r w:rsidR="00955008">
        <w:t>,</w:t>
      </w:r>
      <w:r w:rsidRPr="00EF1F06">
        <w:t xml:space="preserve"> requires that the contractor perform work in compliance with all laws and regulations. This includes spill control and cleanup, hazard communication, and all other hazardous materials</w:t>
      </w:r>
      <w:r w:rsidR="00833AE8">
        <w:t xml:space="preserve"> </w:t>
      </w:r>
      <w:r w:rsidR="00050E92">
        <w:t>and or</w:t>
      </w:r>
      <w:r w:rsidR="00833AE8">
        <w:t xml:space="preserve"> </w:t>
      </w:r>
      <w:r w:rsidRPr="00EF1F06">
        <w:t>waste regulations applicable to the work.</w:t>
      </w:r>
    </w:p>
    <w:p w14:paraId="203C653B" w14:textId="0231AF10" w:rsidR="00EF1F06" w:rsidRPr="00EF1F06" w:rsidRDefault="00EF1F06" w:rsidP="00815DB1">
      <w:r w:rsidRPr="00EF1F06">
        <w:t>According to the specifications, TxDOT is responsible for testing, removing, and disposing of hazardous materials</w:t>
      </w:r>
      <w:r w:rsidR="003E164C">
        <w:t xml:space="preserve"> </w:t>
      </w:r>
      <w:r w:rsidR="00050E92">
        <w:t>and or</w:t>
      </w:r>
      <w:r w:rsidR="00833AE8">
        <w:t xml:space="preserve"> </w:t>
      </w:r>
      <w:r w:rsidRPr="00EF1F06">
        <w:t xml:space="preserve">contamination not introduced by the contractor, </w:t>
      </w:r>
      <w:proofErr w:type="gramStart"/>
      <w:r w:rsidRPr="00EF1F06">
        <w:t>with the exception of</w:t>
      </w:r>
      <w:proofErr w:type="gramEnd"/>
      <w:r w:rsidRPr="00EF1F06">
        <w:t xml:space="preserve"> paint removal work done under Item 446 (Field Cleaning and Painting Steel). Statewide TxDOT ENV</w:t>
      </w:r>
      <w:r w:rsidR="00955008">
        <w:t>-HMM</w:t>
      </w:r>
      <w:r w:rsidRPr="00EF1F06">
        <w:t xml:space="preserve"> consulting and remediation contracts are available to assist districts in managing hazardous materials at any stage of project development.</w:t>
      </w:r>
    </w:p>
    <w:p w14:paraId="74127512" w14:textId="0EC4F88C" w:rsidR="0066613E" w:rsidRPr="00B30CC6" w:rsidRDefault="00791591" w:rsidP="00815DB1">
      <w:pPr>
        <w:rPr>
          <w:strike/>
        </w:rPr>
      </w:pPr>
      <w:r w:rsidRPr="00791591">
        <w:t xml:space="preserve">Situations arise where hazardous materials </w:t>
      </w:r>
      <w:proofErr w:type="gramStart"/>
      <w:r w:rsidRPr="00791591">
        <w:t>are identified</w:t>
      </w:r>
      <w:proofErr w:type="gramEnd"/>
      <w:r w:rsidRPr="00791591">
        <w:t xml:space="preserve"> and the hazardous material</w:t>
      </w:r>
      <w:r w:rsidR="0084724C">
        <w:t xml:space="preserve"> or </w:t>
      </w:r>
      <w:r w:rsidRPr="00791591">
        <w:t xml:space="preserve">contamination issue is so intrinsic with the construction work that the work cannot </w:t>
      </w:r>
      <w:proofErr w:type="gramStart"/>
      <w:r w:rsidRPr="00791591">
        <w:t>be separated</w:t>
      </w:r>
      <w:proofErr w:type="gramEnd"/>
      <w:r w:rsidRPr="00791591">
        <w:t xml:space="preserve">. In this situation the </w:t>
      </w:r>
      <w:r w:rsidR="00955008">
        <w:t xml:space="preserve">mitigation </w:t>
      </w:r>
      <w:r w:rsidRPr="00791591">
        <w:t xml:space="preserve">work can </w:t>
      </w:r>
      <w:proofErr w:type="gramStart"/>
      <w:r w:rsidRPr="00791591">
        <w:t>be designed</w:t>
      </w:r>
      <w:proofErr w:type="gramEnd"/>
      <w:r w:rsidRPr="00791591">
        <w:t xml:space="preserve"> in the plans to </w:t>
      </w:r>
      <w:proofErr w:type="gramStart"/>
      <w:r w:rsidRPr="00791591">
        <w:t>be performed</w:t>
      </w:r>
      <w:proofErr w:type="gramEnd"/>
      <w:r w:rsidRPr="00791591">
        <w:t xml:space="preserve"> by the prime or a specialty sub-contractor working under the prime. Note that this method requires a district engineer to acquire approval of the director of district operations prior to including it in the plans in accordance with </w:t>
      </w:r>
      <w:r w:rsidRPr="00C13431">
        <w:t xml:space="preserve">the </w:t>
      </w:r>
      <w:r w:rsidRPr="00802F7A">
        <w:rPr>
          <w:rFonts w:cs="Times New Roman"/>
        </w:rPr>
        <w:t xml:space="preserve">memo from </w:t>
      </w:r>
      <w:r w:rsidR="007B313A" w:rsidRPr="00802F7A">
        <w:rPr>
          <w:rFonts w:cs="Times New Roman"/>
        </w:rPr>
        <w:t>Lance Simmons dated February 12, 2025, titled “Mitigation of Hazardous Materials”.</w:t>
      </w:r>
      <w:r w:rsidR="00431A0B" w:rsidRPr="00C13431">
        <w:t xml:space="preserve"> </w:t>
      </w:r>
      <w:r w:rsidR="00955008" w:rsidRPr="00955008">
        <w:t xml:space="preserve">The memo can </w:t>
      </w:r>
      <w:proofErr w:type="gramStart"/>
      <w:r w:rsidR="00955008" w:rsidRPr="00955008">
        <w:t>be found</w:t>
      </w:r>
      <w:proofErr w:type="gramEnd"/>
      <w:r w:rsidR="00955008" w:rsidRPr="00955008">
        <w:t xml:space="preserve"> on the Hazmat </w:t>
      </w:r>
      <w:r w:rsidR="00376C21" w:rsidRPr="00955008">
        <w:t>SharePoint</w:t>
      </w:r>
      <w:r w:rsidR="00955008" w:rsidRPr="00955008">
        <w:t xml:space="preserve"> site under the PS&amp;E page.</w:t>
      </w:r>
    </w:p>
    <w:p w14:paraId="01685B04" w14:textId="296F18AE" w:rsidR="00FB5A47" w:rsidRDefault="00EF1F06" w:rsidP="00815DB1">
      <w:pPr>
        <w:keepLines w:val="0"/>
      </w:pPr>
      <w:r w:rsidRPr="00EF1F06">
        <w:lastRenderedPageBreak/>
        <w:t xml:space="preserve">For situations where hazardous materials </w:t>
      </w:r>
      <w:proofErr w:type="gramStart"/>
      <w:r w:rsidRPr="00EF1F06">
        <w:t>are discovered</w:t>
      </w:r>
      <w:proofErr w:type="gramEnd"/>
      <w:r w:rsidRPr="00EF1F06">
        <w:t xml:space="preserve"> during a project the </w:t>
      </w:r>
      <w:r w:rsidR="00606C09">
        <w:t>Mitigation of Hazardous Materials</w:t>
      </w:r>
      <w:r w:rsidRPr="00EF1F06">
        <w:t xml:space="preserve"> memo states that the plans may </w:t>
      </w:r>
      <w:proofErr w:type="gramStart"/>
      <w:r w:rsidRPr="00EF1F06">
        <w:t>be amended</w:t>
      </w:r>
      <w:proofErr w:type="gramEnd"/>
      <w:r w:rsidRPr="00EF1F06">
        <w:t xml:space="preserve"> to allow the prime contractor to </w:t>
      </w:r>
      <w:proofErr w:type="gramStart"/>
      <w:r w:rsidRPr="00EF1F06">
        <w:t>handle</w:t>
      </w:r>
      <w:proofErr w:type="gramEnd"/>
      <w:r w:rsidRPr="00EF1F06">
        <w:t xml:space="preserve"> pre-existing contamination when the contractor is “willing and able</w:t>
      </w:r>
      <w:proofErr w:type="gramStart"/>
      <w:r w:rsidRPr="00EF1F06">
        <w:t>”.</w:t>
      </w:r>
      <w:proofErr w:type="gramEnd"/>
      <w:r w:rsidRPr="00EF1F06">
        <w:t xml:space="preserve"> Note that this method will require coordination with Construction Division for verification and filing of insurance certificates.</w:t>
      </w:r>
    </w:p>
    <w:p w14:paraId="6CDE51B0" w14:textId="4700D557" w:rsidR="00FB5A47" w:rsidRPr="0032481A" w:rsidRDefault="00FB5A47" w:rsidP="00FB5A47">
      <w:pPr>
        <w:pStyle w:val="Heading3"/>
      </w:pPr>
      <w:r w:rsidRPr="003F77BA">
        <w:t>Q</w:t>
      </w:r>
      <w:r>
        <w:t xml:space="preserve">uestion </w:t>
      </w:r>
      <w:r w:rsidR="00282700">
        <w:t>3</w:t>
      </w:r>
      <w:r w:rsidRPr="003F77BA">
        <w:t>:</w:t>
      </w:r>
      <w:r w:rsidR="00802F7A">
        <w:t xml:space="preserve"> </w:t>
      </w:r>
      <w:r w:rsidR="00282700" w:rsidRPr="00282700">
        <w:t>I know that asbestos and lead-containing paint on bridge structures can impact project planning and construction, but what other hazardous materials issues do I need to be concerned about?</w:t>
      </w:r>
    </w:p>
    <w:p w14:paraId="56AFBE6A" w14:textId="4AAA3FBB" w:rsidR="0039675E" w:rsidRPr="0039675E" w:rsidRDefault="00FB5A47" w:rsidP="00815DB1">
      <w:r>
        <w:t xml:space="preserve">Answer </w:t>
      </w:r>
      <w:r w:rsidR="003E25BB">
        <w:t>3</w:t>
      </w:r>
      <w:r>
        <w:t>:</w:t>
      </w:r>
      <w:r w:rsidR="001412B6">
        <w:t xml:space="preserve"> </w:t>
      </w:r>
      <w:r w:rsidR="00BA4D63" w:rsidRPr="00C10A17">
        <w:t>In</w:t>
      </w:r>
      <w:r w:rsidR="0039675E" w:rsidRPr="0039675E">
        <w:t xml:space="preserve"> general, TxDOT should be concerned when potential hazardous materials sites may </w:t>
      </w:r>
      <w:proofErr w:type="gramStart"/>
      <w:r w:rsidR="0039675E" w:rsidRPr="0039675E">
        <w:t>be acquired</w:t>
      </w:r>
      <w:proofErr w:type="gramEnd"/>
      <w:r w:rsidR="0039675E" w:rsidRPr="0039675E">
        <w:t xml:space="preserve"> for new ROW, or when construction activities might encounter hazardous materials contamination or waste. Specific concerns that require special consideration for ROW include acquisition of sites with petroleum</w:t>
      </w:r>
      <w:r w:rsidR="00BE55B3">
        <w:t xml:space="preserve"> </w:t>
      </w:r>
      <w:r w:rsidR="005F7858">
        <w:t>and or</w:t>
      </w:r>
      <w:r w:rsidR="00BE55B3">
        <w:t xml:space="preserve"> c</w:t>
      </w:r>
      <w:r w:rsidR="0039675E" w:rsidRPr="0039675E">
        <w:t>hemical releases, petroleum</w:t>
      </w:r>
      <w:r w:rsidR="00557001">
        <w:t xml:space="preserve"> </w:t>
      </w:r>
      <w:r w:rsidR="005F7858">
        <w:t>and or</w:t>
      </w:r>
      <w:r w:rsidR="00557001">
        <w:t xml:space="preserve"> </w:t>
      </w:r>
      <w:r w:rsidR="00B01D39">
        <w:t>c</w:t>
      </w:r>
      <w:r w:rsidR="0039675E" w:rsidRPr="0039675E">
        <w:t>hemical storage (including underground tanks), and waste disposal sites</w:t>
      </w:r>
      <w:r w:rsidR="00052B64">
        <w:t xml:space="preserve"> (like landfills)</w:t>
      </w:r>
      <w:r w:rsidR="0039675E" w:rsidRPr="0039675E">
        <w:t xml:space="preserve">. Additional Hazmat considerations </w:t>
      </w:r>
      <w:proofErr w:type="gramStart"/>
      <w:r w:rsidR="0039675E" w:rsidRPr="0039675E">
        <w:t>are also needed</w:t>
      </w:r>
      <w:proofErr w:type="gramEnd"/>
      <w:r w:rsidR="0039675E" w:rsidRPr="0039675E">
        <w:t xml:space="preserve"> when project construction activities (especially excavation or drilling) may encounter contaminated soil or water (usually groundwater), dump </w:t>
      </w:r>
      <w:r w:rsidR="00BE55B3" w:rsidRPr="0039675E">
        <w:t xml:space="preserve">site </w:t>
      </w:r>
      <w:r w:rsidR="005F7858">
        <w:t>and or</w:t>
      </w:r>
      <w:r w:rsidR="00BE55B3">
        <w:t xml:space="preserve"> </w:t>
      </w:r>
      <w:r w:rsidR="00BE55B3" w:rsidRPr="0039675E">
        <w:t>sandfills</w:t>
      </w:r>
      <w:r w:rsidR="0039675E" w:rsidRPr="0039675E">
        <w:t xml:space="preserve">, or </w:t>
      </w:r>
      <w:r w:rsidR="00BE55B3" w:rsidRPr="0039675E">
        <w:t>petroleum</w:t>
      </w:r>
      <w:r w:rsidR="00BE55B3">
        <w:t xml:space="preserve"> </w:t>
      </w:r>
      <w:r w:rsidR="005F7858">
        <w:t>and or</w:t>
      </w:r>
      <w:r w:rsidR="00BE55B3">
        <w:t xml:space="preserve"> </w:t>
      </w:r>
      <w:r w:rsidR="00BE55B3" w:rsidRPr="0039675E">
        <w:t>chemical</w:t>
      </w:r>
      <w:r w:rsidR="0039675E" w:rsidRPr="0039675E">
        <w:t xml:space="preserve"> storage tanks encroaching into the project limits.</w:t>
      </w:r>
    </w:p>
    <w:p w14:paraId="27F0C44D" w14:textId="35D49322" w:rsidR="00FB5A47" w:rsidRDefault="0039675E" w:rsidP="00815DB1">
      <w:r w:rsidRPr="0039675E">
        <w:t xml:space="preserve">Early identification of hazardous materials concerns is a key to minimizing project delays and successfully managing hazardous materials. District environmental staff </w:t>
      </w:r>
      <w:proofErr w:type="gramStart"/>
      <w:r w:rsidRPr="0039675E">
        <w:t>is trained</w:t>
      </w:r>
      <w:proofErr w:type="gramEnd"/>
      <w:r w:rsidRPr="0039675E">
        <w:t xml:space="preserve"> in using TxDOT’s Hazardous Materials Initial Site Assessment (ISA) Report Form to identify potential hazardous materials concerns in the project development process. The ISA form may </w:t>
      </w:r>
      <w:proofErr w:type="gramStart"/>
      <w:r w:rsidRPr="0039675E">
        <w:t>be found</w:t>
      </w:r>
      <w:proofErr w:type="gramEnd"/>
      <w:r w:rsidRPr="0039675E">
        <w:t xml:space="preserve"> in the </w:t>
      </w:r>
      <w:r w:rsidRPr="00802F7A">
        <w:rPr>
          <w:rFonts w:cs="Times New Roman"/>
        </w:rPr>
        <w:t>Hazardous Materials Toolkit</w:t>
      </w:r>
      <w:r w:rsidRPr="0039675E">
        <w:t xml:space="preserve"> located on TxDOT.gov. Consult with your district environmental coordinator or the TxDOT’s ENV</w:t>
      </w:r>
      <w:r w:rsidR="00052B64">
        <w:t>-HMM</w:t>
      </w:r>
      <w:r w:rsidRPr="0039675E">
        <w:t xml:space="preserve"> team for help in determining if a potential issue is a concern for a project.</w:t>
      </w:r>
    </w:p>
    <w:p w14:paraId="0993C130" w14:textId="14BF103B" w:rsidR="00FB5A47" w:rsidRPr="0032481A" w:rsidRDefault="00FB5A47" w:rsidP="00815DB1">
      <w:pPr>
        <w:pStyle w:val="Heading3"/>
        <w:keepLines w:val="0"/>
        <w:pageBreakBefore/>
      </w:pPr>
      <w:r w:rsidRPr="003F77BA">
        <w:lastRenderedPageBreak/>
        <w:t>Q</w:t>
      </w:r>
      <w:r>
        <w:t xml:space="preserve">uestion </w:t>
      </w:r>
      <w:r w:rsidR="00BA4D63">
        <w:t>4</w:t>
      </w:r>
      <w:r w:rsidRPr="003F77BA">
        <w:t>:</w:t>
      </w:r>
      <w:r w:rsidR="00802F7A">
        <w:t xml:space="preserve"> </w:t>
      </w:r>
      <w:r w:rsidR="00FC523D" w:rsidRPr="00FC523D">
        <w:t xml:space="preserve">Can the project </w:t>
      </w:r>
      <w:proofErr w:type="gramStart"/>
      <w:r w:rsidR="00FC523D" w:rsidRPr="00FC523D">
        <w:t>be let</w:t>
      </w:r>
      <w:proofErr w:type="gramEnd"/>
      <w:r w:rsidR="00FC523D" w:rsidRPr="00FC523D">
        <w:t xml:space="preserve"> and can construction begin </w:t>
      </w:r>
      <w:r w:rsidR="005B1AA8" w:rsidRPr="00FC523D">
        <w:t>if</w:t>
      </w:r>
      <w:r w:rsidR="00FC523D" w:rsidRPr="00FC523D">
        <w:t xml:space="preserve"> there is a known, unresolved hazardous material issue affecting a portion of the project?</w:t>
      </w:r>
    </w:p>
    <w:p w14:paraId="477B212C" w14:textId="0C2FC21D" w:rsidR="008D2832" w:rsidRPr="008D2832" w:rsidRDefault="00FB5A47" w:rsidP="00815DB1">
      <w:r>
        <w:t xml:space="preserve">Answer </w:t>
      </w:r>
      <w:r w:rsidR="007A4BF1">
        <w:t>4</w:t>
      </w:r>
      <w:r>
        <w:t>:</w:t>
      </w:r>
      <w:r w:rsidR="00802F7A">
        <w:t xml:space="preserve"> </w:t>
      </w:r>
      <w:r w:rsidR="008D2832" w:rsidRPr="008D2832">
        <w:t>Whenever practical, hazardous materials issues including soil and groundwater contamination, waste materials</w:t>
      </w:r>
      <w:r w:rsidR="001E5873">
        <w:t xml:space="preserve"> </w:t>
      </w:r>
      <w:r w:rsidR="005F7858">
        <w:t>and or</w:t>
      </w:r>
      <w:r w:rsidR="00EE097B">
        <w:t xml:space="preserve"> </w:t>
      </w:r>
      <w:r w:rsidR="008D2832" w:rsidRPr="008D2832">
        <w:t xml:space="preserve">landfills, petroleum storage tank removals, and bridge asbestos or lead abatement should </w:t>
      </w:r>
      <w:proofErr w:type="gramStart"/>
      <w:r w:rsidR="008D2832" w:rsidRPr="008D2832">
        <w:t>be resolved</w:t>
      </w:r>
      <w:proofErr w:type="gramEnd"/>
      <w:r w:rsidR="008D2832" w:rsidRPr="008D2832">
        <w:t xml:space="preserve"> prior to construction. However, a project can </w:t>
      </w:r>
      <w:proofErr w:type="gramStart"/>
      <w:r w:rsidR="008D2832" w:rsidRPr="008D2832">
        <w:t xml:space="preserve">be </w:t>
      </w:r>
      <w:r w:rsidR="00376C21" w:rsidRPr="008D2832">
        <w:t>let</w:t>
      </w:r>
      <w:proofErr w:type="gramEnd"/>
      <w:r w:rsidR="00376C21" w:rsidRPr="008D2832">
        <w:t>,</w:t>
      </w:r>
      <w:r w:rsidR="008D2832" w:rsidRPr="008D2832">
        <w:t xml:space="preserve"> and construction can begin with unresolved hazardous materials issues if necessary to advance the project, and with appropriate commitments </w:t>
      </w:r>
      <w:r w:rsidR="005F7858" w:rsidRPr="008D2832">
        <w:t>and</w:t>
      </w:r>
      <w:r w:rsidR="005F7858">
        <w:t xml:space="preserve"> </w:t>
      </w:r>
      <w:r w:rsidR="005F7858" w:rsidRPr="008D2832">
        <w:t>or</w:t>
      </w:r>
      <w:r w:rsidR="008D2832" w:rsidRPr="008D2832">
        <w:t xml:space="preserve"> plans to address the concerns.</w:t>
      </w:r>
    </w:p>
    <w:p w14:paraId="59B46A07" w14:textId="19949604" w:rsidR="008D2832" w:rsidRPr="008D2832" w:rsidRDefault="008D2832" w:rsidP="00815DB1">
      <w:r w:rsidRPr="008D2832">
        <w:t xml:space="preserve">When contaminated soil, groundwater, or waste materials </w:t>
      </w:r>
      <w:proofErr w:type="gramStart"/>
      <w:r w:rsidRPr="008D2832">
        <w:t>are expected</w:t>
      </w:r>
      <w:proofErr w:type="gramEnd"/>
      <w:r w:rsidRPr="008D2832">
        <w:t xml:space="preserve"> to impact project construction, a specialty (remediation) contractor can </w:t>
      </w:r>
      <w:proofErr w:type="gramStart"/>
      <w:r w:rsidRPr="008D2832">
        <w:t>be secured</w:t>
      </w:r>
      <w:proofErr w:type="gramEnd"/>
      <w:r w:rsidRPr="008D2832">
        <w:t xml:space="preserve"> to manage contaminated media during construction. In </w:t>
      </w:r>
      <w:proofErr w:type="gramStart"/>
      <w:r w:rsidRPr="008D2832">
        <w:t>some</w:t>
      </w:r>
      <w:proofErr w:type="gramEnd"/>
      <w:r w:rsidRPr="008D2832">
        <w:t xml:space="preserve"> cases</w:t>
      </w:r>
      <w:r w:rsidR="00052B64">
        <w:t>,</w:t>
      </w:r>
      <w:r w:rsidRPr="008D2832">
        <w:t xml:space="preserve"> a detailed management plan and associated special provisions and or plan notes must </w:t>
      </w:r>
      <w:proofErr w:type="gramStart"/>
      <w:r w:rsidRPr="008D2832">
        <w:t>be developed</w:t>
      </w:r>
      <w:proofErr w:type="gramEnd"/>
      <w:r w:rsidRPr="008D2832">
        <w:t xml:space="preserve"> during </w:t>
      </w:r>
      <w:r w:rsidR="00052B64">
        <w:t xml:space="preserve">the </w:t>
      </w:r>
      <w:r w:rsidRPr="008D2832">
        <w:t xml:space="preserve">project </w:t>
      </w:r>
      <w:r w:rsidR="00052B64">
        <w:t>PS&amp;E stage</w:t>
      </w:r>
      <w:r w:rsidR="00052B64" w:rsidRPr="008D2832">
        <w:t xml:space="preserve"> </w:t>
      </w:r>
      <w:proofErr w:type="gramStart"/>
      <w:r w:rsidRPr="008D2832">
        <w:t>in order to</w:t>
      </w:r>
      <w:proofErr w:type="gramEnd"/>
      <w:r w:rsidRPr="008D2832">
        <w:t xml:space="preserve"> properly address anticipated contamination and minimize the potential for construction delays. In addition, extra time or sequencing requirements may </w:t>
      </w:r>
      <w:proofErr w:type="gramStart"/>
      <w:r w:rsidRPr="008D2832">
        <w:t>be included</w:t>
      </w:r>
      <w:proofErr w:type="gramEnd"/>
      <w:r w:rsidRPr="008D2832">
        <w:t xml:space="preserve"> in the project plans to allow time for contamination issues or abatement work to </w:t>
      </w:r>
      <w:proofErr w:type="gramStart"/>
      <w:r w:rsidRPr="008D2832">
        <w:t>be addressed</w:t>
      </w:r>
      <w:proofErr w:type="gramEnd"/>
      <w:r w:rsidRPr="008D2832">
        <w:t>.</w:t>
      </w:r>
    </w:p>
    <w:p w14:paraId="40ABAF80" w14:textId="6BFB23ED" w:rsidR="00AD75F1" w:rsidRDefault="00B93D13" w:rsidP="00815DB1">
      <w:r w:rsidRPr="00B93D13">
        <w:t xml:space="preserve">For additional guidance about hazardous materials issues during construction refer to the memo from </w:t>
      </w:r>
      <w:r w:rsidR="00431A0B" w:rsidRPr="00431866">
        <w:rPr>
          <w:rFonts w:cs="Times New Roman"/>
        </w:rPr>
        <w:t>Lance Simmons dated February 12, 2025, titled “Mitigation of Hazardous Materials”.</w:t>
      </w:r>
      <w:r w:rsidRPr="00B93D13">
        <w:t xml:space="preserve"> </w:t>
      </w:r>
    </w:p>
    <w:p w14:paraId="7543653B" w14:textId="0A6998CA" w:rsidR="00431866" w:rsidRDefault="00052B64" w:rsidP="00815DB1">
      <w:r w:rsidRPr="00052B64">
        <w:t xml:space="preserve">The memo can </w:t>
      </w:r>
      <w:proofErr w:type="gramStart"/>
      <w:r w:rsidRPr="00052B64">
        <w:t>be found</w:t>
      </w:r>
      <w:proofErr w:type="gramEnd"/>
      <w:r w:rsidRPr="00052B64">
        <w:t xml:space="preserve"> on the Hazmat </w:t>
      </w:r>
      <w:r w:rsidR="00376C21" w:rsidRPr="00052B64">
        <w:t>SharePoint</w:t>
      </w:r>
      <w:r w:rsidRPr="00052B64">
        <w:t xml:space="preserve"> site under the PS&amp;E page.</w:t>
      </w:r>
      <w:r w:rsidR="008D2832" w:rsidRPr="00802F7A">
        <w:t xml:space="preserve"> I</w:t>
      </w:r>
      <w:r w:rsidR="008D2832" w:rsidRPr="008D2832">
        <w:t>n addition, please contact TxDOT’s ENV</w:t>
      </w:r>
      <w:r>
        <w:t>-HMM</w:t>
      </w:r>
      <w:r w:rsidR="008D2832" w:rsidRPr="008D2832">
        <w:t xml:space="preserve"> team for project-specific assistance</w:t>
      </w:r>
      <w:bookmarkStart w:id="25" w:name="_Toc223603021"/>
      <w:r w:rsidR="00431866">
        <w:t>.</w:t>
      </w:r>
    </w:p>
    <w:p w14:paraId="5FB5D8BC" w14:textId="77777777" w:rsidR="00431866" w:rsidRDefault="00431866">
      <w:pPr>
        <w:keepNext w:val="0"/>
        <w:keepLines w:val="0"/>
        <w:spacing w:after="0" w:line="240" w:lineRule="auto"/>
      </w:pPr>
      <w:r>
        <w:br w:type="page"/>
      </w:r>
    </w:p>
    <w:bookmarkEnd w:id="25"/>
    <w:p w14:paraId="3EBCA6B5" w14:textId="77777777" w:rsidR="0084724C" w:rsidRDefault="0084724C" w:rsidP="0084724C">
      <w:pPr>
        <w:pStyle w:val="Heading2"/>
      </w:pPr>
      <w:r>
        <w:lastRenderedPageBreak/>
        <w:t>Revision History</w:t>
      </w:r>
    </w:p>
    <w:p w14:paraId="66545348" w14:textId="77777777" w:rsidR="0084724C" w:rsidRPr="000A5D0B" w:rsidRDefault="0084724C" w:rsidP="00BB7A5C">
      <w:pPr>
        <w:pStyle w:val="CaptionTable"/>
        <w:ind w:left="990" w:hanging="990"/>
      </w:pPr>
      <w:r w:rsidRPr="000A5D0B">
        <w:t xml:space="preserve">Table </w:t>
      </w:r>
      <w:fldSimple w:instr=" SEQ Table \* ARABIC ">
        <w:r>
          <w:rPr>
            <w:noProof/>
          </w:rPr>
          <w:t>1</w:t>
        </w:r>
      </w:fldSimple>
      <w:r w:rsidRPr="000A5D0B">
        <w:t>. Document revision history</w:t>
      </w:r>
    </w:p>
    <w:tbl>
      <w:tblPr>
        <w:tblStyle w:val="ATFTxDOTTable"/>
        <w:tblW w:w="0" w:type="auto"/>
        <w:tblLook w:val="0420" w:firstRow="1" w:lastRow="0" w:firstColumn="0" w:lastColumn="0" w:noHBand="0" w:noVBand="1"/>
        <w:tblCaption w:val="Document revision history"/>
        <w:tblDescription w:val="This table presents the full revision history of the document, organized from the most current to the oldest revision month, with a corresponding description of the changes made."/>
      </w:tblPr>
      <w:tblGrid>
        <w:gridCol w:w="2425"/>
        <w:gridCol w:w="8365"/>
      </w:tblGrid>
      <w:tr w:rsidR="0084724C" w14:paraId="528A4133" w14:textId="77777777" w:rsidTr="003C0C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2425" w:type="dxa"/>
          </w:tcPr>
          <w:p w14:paraId="4C0BCFB7" w14:textId="77777777" w:rsidR="0084724C" w:rsidRPr="00A07348" w:rsidRDefault="0084724C" w:rsidP="0084724C">
            <w:pPr>
              <w:ind w:left="31"/>
            </w:pPr>
            <w:r w:rsidRPr="00A07348">
              <w:t>Effective date (month year)</w:t>
            </w:r>
          </w:p>
        </w:tc>
        <w:tc>
          <w:tcPr>
            <w:tcW w:w="8365" w:type="dxa"/>
          </w:tcPr>
          <w:p w14:paraId="7C2C8228" w14:textId="77777777" w:rsidR="0084724C" w:rsidRPr="00A07348" w:rsidRDefault="0084724C" w:rsidP="0084724C">
            <w:pPr>
              <w:ind w:left="31"/>
            </w:pPr>
            <w:r w:rsidRPr="00A07348">
              <w:t>Reason for and description of change</w:t>
            </w:r>
          </w:p>
        </w:tc>
      </w:tr>
      <w:tr w:rsidR="0084724C" w14:paraId="09E8137C" w14:textId="77777777" w:rsidTr="003C0C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2425" w:type="dxa"/>
          </w:tcPr>
          <w:p w14:paraId="1CF4275B" w14:textId="111AB03D" w:rsidR="0084724C" w:rsidRPr="0084724C" w:rsidRDefault="0084724C" w:rsidP="0084724C">
            <w:pPr>
              <w:ind w:left="31"/>
              <w:rPr>
                <w:color w:val="auto"/>
              </w:rPr>
            </w:pPr>
            <w:r>
              <w:rPr>
                <w:color w:val="auto"/>
              </w:rPr>
              <w:t>October</w:t>
            </w:r>
            <w:r w:rsidRPr="0084724C">
              <w:rPr>
                <w:color w:val="auto"/>
              </w:rPr>
              <w:t xml:space="preserve"> 2026</w:t>
            </w:r>
          </w:p>
        </w:tc>
        <w:tc>
          <w:tcPr>
            <w:tcW w:w="8365" w:type="dxa"/>
          </w:tcPr>
          <w:p w14:paraId="5D96A220" w14:textId="65873005" w:rsidR="0084724C" w:rsidRPr="0084724C" w:rsidRDefault="0084724C" w:rsidP="0084724C">
            <w:pPr>
              <w:pStyle w:val="TableNormalNoSpaceAfter"/>
              <w:ind w:left="31"/>
              <w:rPr>
                <w:color w:val="auto"/>
              </w:rPr>
            </w:pPr>
            <w:r w:rsidRPr="0084724C">
              <w:rPr>
                <w:color w:val="auto"/>
              </w:rPr>
              <w:t xml:space="preserve">Version </w:t>
            </w:r>
            <w:r>
              <w:rPr>
                <w:color w:val="auto"/>
              </w:rPr>
              <w:t>2</w:t>
            </w:r>
          </w:p>
          <w:p w14:paraId="6A635527" w14:textId="4CB07122" w:rsidR="00264D19" w:rsidRDefault="0084724C" w:rsidP="00264D19">
            <w:pPr>
              <w:pStyle w:val="ListBullet"/>
              <w:tabs>
                <w:tab w:val="clear" w:pos="1080"/>
              </w:tabs>
              <w:ind w:left="360" w:hanging="360"/>
            </w:pPr>
            <w:r w:rsidRPr="0084724C">
              <w:t>Updated to comply with accessibility and TxDOT branding standards</w:t>
            </w:r>
            <w:r w:rsidR="00264D19">
              <w:t>.</w:t>
            </w:r>
          </w:p>
          <w:p w14:paraId="44E3FD14" w14:textId="711C1794" w:rsidR="00034038" w:rsidRDefault="00034038" w:rsidP="00034038">
            <w:pPr>
              <w:pStyle w:val="ListBullet"/>
              <w:ind w:left="385" w:hanging="385"/>
            </w:pPr>
            <w:r>
              <w:t>C</w:t>
            </w:r>
            <w:r>
              <w:t>larified ISA applicability, update requirements, and the requirement to use the most current ISA form.</w:t>
            </w:r>
          </w:p>
          <w:p w14:paraId="7970BC8F" w14:textId="77777777" w:rsidR="00034038" w:rsidRDefault="00034038" w:rsidP="00034038">
            <w:pPr>
              <w:pStyle w:val="ListBullet"/>
              <w:tabs>
                <w:tab w:val="clear" w:pos="1080"/>
              </w:tabs>
              <w:ind w:left="360" w:hanging="360"/>
            </w:pPr>
            <w:r>
              <w:t xml:space="preserve">Revised the reference to Sanborn fire insurance maps, including information on where they can </w:t>
            </w:r>
            <w:proofErr w:type="gramStart"/>
            <w:r>
              <w:t>be accessed</w:t>
            </w:r>
            <w:proofErr w:type="gramEnd"/>
            <w:r>
              <w:t>.</w:t>
            </w:r>
          </w:p>
          <w:p w14:paraId="74FEA10C" w14:textId="77777777" w:rsidR="00034038" w:rsidRDefault="00034038" w:rsidP="00034038">
            <w:pPr>
              <w:pStyle w:val="ListBullet"/>
              <w:tabs>
                <w:tab w:val="clear" w:pos="1080"/>
              </w:tabs>
              <w:ind w:left="360" w:hanging="360"/>
            </w:pPr>
            <w:r>
              <w:t>Updated the geotechnical boring log reference and provided guidance on where records can be located.</w:t>
            </w:r>
          </w:p>
          <w:p w14:paraId="67754729" w14:textId="679FD83A" w:rsidR="00034038" w:rsidRDefault="00034038" w:rsidP="00034038">
            <w:pPr>
              <w:pStyle w:val="ListBullet"/>
              <w:tabs>
                <w:tab w:val="clear" w:pos="1080"/>
              </w:tabs>
              <w:ind w:left="360" w:hanging="360"/>
            </w:pPr>
            <w:r>
              <w:t xml:space="preserve">Expanded guidance on hazardous materials ISA </w:t>
            </w:r>
            <w:r w:rsidR="00376C21">
              <w:t>shelf-life</w:t>
            </w:r>
            <w:r>
              <w:t xml:space="preserve"> requirements.</w:t>
            </w:r>
          </w:p>
          <w:p w14:paraId="227F54E1" w14:textId="1937EF33" w:rsidR="0084724C" w:rsidRPr="0084724C" w:rsidRDefault="00034038" w:rsidP="00034038">
            <w:pPr>
              <w:pStyle w:val="ListBullet"/>
              <w:tabs>
                <w:tab w:val="clear" w:pos="1080"/>
              </w:tabs>
              <w:ind w:left="360" w:hanging="360"/>
            </w:pPr>
            <w:r>
              <w:t>Updated references to reflect current specifications, procedures, and related guidance documents.</w:t>
            </w:r>
          </w:p>
        </w:tc>
      </w:tr>
      <w:tr w:rsidR="0084724C" w14:paraId="3A64EA32" w14:textId="77777777" w:rsidTr="003C0C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2425" w:type="dxa"/>
          </w:tcPr>
          <w:p w14:paraId="2740240F" w14:textId="00179AB5" w:rsidR="0084724C" w:rsidRPr="0084724C" w:rsidRDefault="0084724C" w:rsidP="0084724C">
            <w:pPr>
              <w:ind w:left="31"/>
              <w:rPr>
                <w:color w:val="auto"/>
              </w:rPr>
            </w:pPr>
            <w:r w:rsidRPr="0084724C">
              <w:rPr>
                <w:color w:val="auto"/>
              </w:rPr>
              <w:t>November 20</w:t>
            </w:r>
            <w:r>
              <w:rPr>
                <w:color w:val="auto"/>
              </w:rPr>
              <w:t>18</w:t>
            </w:r>
          </w:p>
        </w:tc>
        <w:tc>
          <w:tcPr>
            <w:tcW w:w="8365" w:type="dxa"/>
          </w:tcPr>
          <w:p w14:paraId="62B42D23" w14:textId="4C410CBB" w:rsidR="0084724C" w:rsidRPr="0084724C" w:rsidRDefault="0084724C" w:rsidP="0084724C">
            <w:pPr>
              <w:pStyle w:val="SOPTableEntry"/>
              <w:spacing w:line="360" w:lineRule="auto"/>
              <w:ind w:left="31"/>
              <w:rPr>
                <w:rFonts w:asciiTheme="minorHAnsi" w:hAnsiTheme="minorHAnsi"/>
                <w:color w:val="auto"/>
                <w:sz w:val="24"/>
                <w:szCs w:val="24"/>
              </w:rPr>
            </w:pPr>
            <w:r w:rsidRPr="0084724C">
              <w:rPr>
                <w:rFonts w:asciiTheme="minorHAnsi" w:hAnsiTheme="minorHAnsi"/>
                <w:color w:val="auto"/>
                <w:sz w:val="24"/>
                <w:szCs w:val="24"/>
              </w:rPr>
              <w:t xml:space="preserve">Version </w:t>
            </w:r>
            <w:r>
              <w:rPr>
                <w:rFonts w:asciiTheme="minorHAnsi" w:hAnsiTheme="minorHAnsi"/>
                <w:color w:val="auto"/>
                <w:sz w:val="24"/>
                <w:szCs w:val="24"/>
              </w:rPr>
              <w:t>1</w:t>
            </w:r>
          </w:p>
          <w:p w14:paraId="353481D0" w14:textId="2B515715" w:rsidR="0084724C" w:rsidRPr="0084724C" w:rsidRDefault="0084724C" w:rsidP="0084724C">
            <w:pPr>
              <w:pStyle w:val="ListBullet"/>
              <w:ind w:left="487"/>
            </w:pPr>
            <w:r w:rsidRPr="0084724C">
              <w:t>Provides commonly asked questions and answers related to the HMM NEPA Process</w:t>
            </w:r>
          </w:p>
        </w:tc>
      </w:tr>
    </w:tbl>
    <w:p w14:paraId="25AE1D90" w14:textId="305BA6FD" w:rsidR="002C3084" w:rsidRPr="002C3084" w:rsidRDefault="002C3084" w:rsidP="006D1439"/>
    <w:sectPr w:rsidR="002C3084" w:rsidRPr="002C3084" w:rsidSect="0010454F">
      <w:headerReference w:type="default" r:id="rId11"/>
      <w:footerReference w:type="default" r:id="rId12"/>
      <w:pgSz w:w="12240" w:h="15840" w:code="1"/>
      <w:pgMar w:top="720" w:right="720" w:bottom="720" w:left="720" w:header="43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CA2EB" w14:textId="77777777" w:rsidR="00551AA2" w:rsidRDefault="00551AA2" w:rsidP="006D1439">
      <w:r>
        <w:separator/>
      </w:r>
    </w:p>
  </w:endnote>
  <w:endnote w:type="continuationSeparator" w:id="0">
    <w:p w14:paraId="7E08866B" w14:textId="77777777" w:rsidR="00551AA2" w:rsidRDefault="00551AA2" w:rsidP="006D1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 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F2C37" w14:textId="496AEE50" w:rsidR="00E15D9F" w:rsidRPr="00A07068" w:rsidRDefault="00C02127" w:rsidP="00450C6D">
    <w:pPr>
      <w:pStyle w:val="Footer"/>
      <w:jc w:val="right"/>
      <w:rPr>
        <w:b/>
        <w:bCs/>
      </w:rPr>
    </w:pPr>
    <w:r w:rsidRPr="00781A58">
      <mc:AlternateContent>
        <mc:Choice Requires="wps">
          <w:drawing>
            <wp:anchor distT="0" distB="0" distL="114300" distR="114300" simplePos="0" relativeHeight="251658240" behindDoc="0" locked="0" layoutInCell="1" allowOverlap="1" wp14:anchorId="66477A88" wp14:editId="7CE437FE">
              <wp:simplePos x="0" y="0"/>
              <wp:positionH relativeFrom="margin">
                <wp:posOffset>0</wp:posOffset>
              </wp:positionH>
              <wp:positionV relativeFrom="paragraph">
                <wp:posOffset>32657</wp:posOffset>
              </wp:positionV>
              <wp:extent cx="6844381" cy="6795"/>
              <wp:effectExtent l="0" t="0" r="13970" b="31750"/>
              <wp:wrapNone/>
              <wp:docPr id="2" name="AutoShape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844381" cy="67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D81F26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D388CF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alt="&quot;&quot;" style="position:absolute;margin-left:0;margin-top:2.55pt;width:538.95pt;height:.55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" strokecolor="#d81f26">
              <w10:wrap anchorx="margin"/>
            </v:shape>
          </w:pict>
        </mc:Fallback>
      </mc:AlternateContent>
    </w:r>
    <w:r w:rsidR="00643CA8" w:rsidRPr="0073436A">
      <w:t>Fre</w:t>
    </w:r>
    <w:r w:rsidR="00643CA8" w:rsidRPr="00643CA8">
      <w:t xml:space="preserve">quently Asked Questions: Initial Site Assessment </w:t>
    </w:r>
    <w:r w:rsidR="00CD1E7F" w:rsidRPr="00643CA8">
      <w:t>and Project</w:t>
    </w:r>
    <w:r w:rsidR="00643CA8" w:rsidRPr="00643CA8">
      <w:t xml:space="preserve"> Development</w:t>
    </w:r>
    <w:r w:rsidR="0032481A">
      <w:t xml:space="preserve"> </w:t>
    </w:r>
    <w:r w:rsidR="00BD2218" w:rsidRPr="009E532E">
      <w:t>|</w:t>
    </w:r>
    <w:r w:rsidR="00BD2218" w:rsidRPr="0067698D">
      <w:t xml:space="preserve"> </w:t>
    </w:r>
    <w:r w:rsidR="00BD2218" w:rsidRPr="00BD2218">
      <w:rPr>
        <w:b/>
        <w:bCs/>
        <w:noProof w:val="0"/>
      </w:rPr>
      <w:fldChar w:fldCharType="begin"/>
    </w:r>
    <w:r w:rsidR="00BD2218" w:rsidRPr="00BD2218">
      <w:rPr>
        <w:b/>
        <w:bCs/>
      </w:rPr>
      <w:instrText xml:space="preserve"> PAGE   \* MERGEFORMAT </w:instrText>
    </w:r>
    <w:r w:rsidR="00BD2218" w:rsidRPr="00BD2218">
      <w:rPr>
        <w:b/>
        <w:bCs/>
        <w:noProof w:val="0"/>
      </w:rPr>
      <w:fldChar w:fldCharType="separate"/>
    </w:r>
    <w:r w:rsidR="00BD2218" w:rsidRPr="00BD2218">
      <w:rPr>
        <w:b/>
        <w:bCs/>
      </w:rPr>
      <w:t>1</w:t>
    </w:r>
    <w:r w:rsidR="00BD2218" w:rsidRPr="00BD2218">
      <w:rPr>
        <w:b/>
        <w:bCs/>
      </w:rPr>
      <w:fldChar w:fldCharType="end"/>
    </w:r>
  </w:p>
  <w:p w14:paraId="1A002102" w14:textId="77777777" w:rsidR="002376C2" w:rsidRDefault="002376C2" w:rsidP="006D14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BD8C2" w14:textId="77777777" w:rsidR="00551AA2" w:rsidRDefault="00551AA2" w:rsidP="006D1439">
      <w:r>
        <w:separator/>
      </w:r>
    </w:p>
  </w:footnote>
  <w:footnote w:type="continuationSeparator" w:id="0">
    <w:p w14:paraId="6B83843D" w14:textId="77777777" w:rsidR="00551AA2" w:rsidRDefault="00551AA2" w:rsidP="006D1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05113" w14:textId="77777777" w:rsidR="001705BC" w:rsidRDefault="009E532E" w:rsidP="0084724C">
    <w:pPr>
      <w:pStyle w:val="Header"/>
      <w:jc w:val="right"/>
    </w:pPr>
    <w:r>
      <w:rPr>
        <w:noProof/>
      </w:rPr>
      <w:drawing>
        <wp:inline distT="0" distB="0" distL="0" distR="0" wp14:anchorId="0F069CF5" wp14:editId="0BC02B3D">
          <wp:extent cx="2020824" cy="384048"/>
          <wp:effectExtent l="0" t="0" r="0" b="0"/>
          <wp:docPr id="1462746833" name="Picture 1" descr="Texas Department of Transport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7796457" name="Picture 1" descr="Texas Department of Transportation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82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E4E5E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76D1CBD"/>
    <w:multiLevelType w:val="multilevel"/>
    <w:tmpl w:val="8832466A"/>
    <w:lvl w:ilvl="0">
      <w:start w:val="1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2" w15:restartNumberingAfterBreak="0">
    <w:nsid w:val="09FD5140"/>
    <w:multiLevelType w:val="hybridMultilevel"/>
    <w:tmpl w:val="3FEA4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9558B"/>
    <w:multiLevelType w:val="hybridMultilevel"/>
    <w:tmpl w:val="4A400704"/>
    <w:lvl w:ilvl="0" w:tplc="6E00681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56A9" w:themeColor="accent1"/>
      </w:rPr>
    </w:lvl>
    <w:lvl w:ilvl="1" w:tplc="91AE6AB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color w:val="0056A9" w:themeColor="accent1"/>
      </w:rPr>
    </w:lvl>
    <w:lvl w:ilvl="2" w:tplc="D8FCEF8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0056A9" w:themeColor="accent1"/>
      </w:rPr>
    </w:lvl>
    <w:lvl w:ilvl="3" w:tplc="CFEAE114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  <w:color w:val="0056A9" w:themeColor="accent1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2955EDD"/>
    <w:multiLevelType w:val="multilevel"/>
    <w:tmpl w:val="16EEE856"/>
    <w:lvl w:ilvl="0">
      <w:start w:val="1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6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5" w15:restartNumberingAfterBreak="0">
    <w:nsid w:val="243E15A2"/>
    <w:multiLevelType w:val="hybridMultilevel"/>
    <w:tmpl w:val="501821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0B538D"/>
    <w:multiLevelType w:val="hybridMultilevel"/>
    <w:tmpl w:val="0C8EE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C12DE"/>
    <w:multiLevelType w:val="multilevel"/>
    <w:tmpl w:val="A2B6B6B8"/>
    <w:lvl w:ilvl="0">
      <w:start w:val="1"/>
      <w:numFmt w:val="decimal"/>
      <w:pStyle w:val="ListNumber"/>
      <w:lvlText w:val="%1."/>
      <w:lvlJc w:val="left"/>
      <w:pPr>
        <w:ind w:left="936" w:hanging="5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12" w:hanging="576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088" w:hanging="576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664" w:hanging="576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40" w:hanging="576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816" w:hanging="576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392" w:hanging="576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68" w:hanging="576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544" w:hanging="576"/>
      </w:pPr>
      <w:rPr>
        <w:rFonts w:hint="default"/>
      </w:rPr>
    </w:lvl>
  </w:abstractNum>
  <w:abstractNum w:abstractNumId="8" w15:restartNumberingAfterBreak="0">
    <w:nsid w:val="2F7E28AC"/>
    <w:multiLevelType w:val="multilevel"/>
    <w:tmpl w:val="14148A2E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3240"/>
      </w:pPr>
      <w:rPr>
        <w:rFonts w:hint="default"/>
      </w:rPr>
    </w:lvl>
  </w:abstractNum>
  <w:abstractNum w:abstractNumId="9" w15:restartNumberingAfterBreak="0">
    <w:nsid w:val="2FEB0FAE"/>
    <w:multiLevelType w:val="hybridMultilevel"/>
    <w:tmpl w:val="0770B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6753F9"/>
    <w:multiLevelType w:val="hybridMultilevel"/>
    <w:tmpl w:val="07BC067C"/>
    <w:lvl w:ilvl="0" w:tplc="077ED2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56A9" w:themeColor="accent1"/>
      </w:rPr>
    </w:lvl>
    <w:lvl w:ilvl="1" w:tplc="5CEC31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56A9" w:themeColor="accent1"/>
      </w:rPr>
    </w:lvl>
    <w:lvl w:ilvl="2" w:tplc="D01675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56A9" w:themeColor="accent1"/>
      </w:rPr>
    </w:lvl>
    <w:lvl w:ilvl="3" w:tplc="CFEAE114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  <w:color w:val="0056A9" w:themeColor="accent1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845B5"/>
    <w:multiLevelType w:val="hybridMultilevel"/>
    <w:tmpl w:val="F6FCB244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2" w15:restartNumberingAfterBreak="0">
    <w:nsid w:val="369A78D6"/>
    <w:multiLevelType w:val="multilevel"/>
    <w:tmpl w:val="D952B632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70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90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13" w15:restartNumberingAfterBreak="0">
    <w:nsid w:val="3B8651A1"/>
    <w:multiLevelType w:val="multilevel"/>
    <w:tmpl w:val="BE5410DA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14" w15:restartNumberingAfterBreak="0">
    <w:nsid w:val="3ED063B8"/>
    <w:multiLevelType w:val="hybridMultilevel"/>
    <w:tmpl w:val="8C16BCC4"/>
    <w:lvl w:ilvl="0" w:tplc="CFEAE114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0056A9" w:themeColor="accent1"/>
      </w:rPr>
    </w:lvl>
    <w:lvl w:ilvl="1" w:tplc="04090003" w:tentative="1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15" w15:restartNumberingAfterBreak="0">
    <w:nsid w:val="45B62058"/>
    <w:multiLevelType w:val="multilevel"/>
    <w:tmpl w:val="1DE64A46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5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3240"/>
      </w:pPr>
      <w:rPr>
        <w:rFonts w:hint="default"/>
      </w:rPr>
    </w:lvl>
  </w:abstractNum>
  <w:abstractNum w:abstractNumId="16" w15:restartNumberingAfterBreak="0">
    <w:nsid w:val="49075E67"/>
    <w:multiLevelType w:val="multilevel"/>
    <w:tmpl w:val="D01A240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17" w15:restartNumberingAfterBreak="0">
    <w:nsid w:val="4955787F"/>
    <w:multiLevelType w:val="hybridMultilevel"/>
    <w:tmpl w:val="0FAEF158"/>
    <w:lvl w:ilvl="0" w:tplc="6A1E9478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color w:val="0056A9" w:themeColor="accent1"/>
      </w:rPr>
    </w:lvl>
    <w:lvl w:ilvl="1" w:tplc="25C68A64">
      <w:start w:val="1"/>
      <w:numFmt w:val="bullet"/>
      <w:lvlText w:val="o"/>
      <w:lvlJc w:val="left"/>
      <w:pPr>
        <w:ind w:left="-2160" w:hanging="360"/>
      </w:pPr>
      <w:rPr>
        <w:rFonts w:ascii="Courier New" w:hAnsi="Courier New" w:cs="Courier New" w:hint="default"/>
        <w:color w:val="0056A9" w:themeColor="accent1"/>
      </w:rPr>
    </w:lvl>
    <w:lvl w:ilvl="2" w:tplc="FD3A4FCC">
      <w:start w:val="1"/>
      <w:numFmt w:val="bullet"/>
      <w:lvlText w:val=""/>
      <w:lvlJc w:val="left"/>
      <w:pPr>
        <w:ind w:left="-1440" w:hanging="360"/>
      </w:pPr>
      <w:rPr>
        <w:rFonts w:ascii="Wingdings" w:hAnsi="Wingdings" w:hint="default"/>
        <w:color w:val="0056A9" w:themeColor="accent1"/>
      </w:rPr>
    </w:lvl>
    <w:lvl w:ilvl="3" w:tplc="AD341C6A">
      <w:start w:val="1"/>
      <w:numFmt w:val="bullet"/>
      <w:lvlText w:val=""/>
      <w:lvlJc w:val="left"/>
      <w:pPr>
        <w:ind w:left="-720" w:hanging="360"/>
      </w:pPr>
      <w:rPr>
        <w:rFonts w:ascii="Symbol" w:hAnsi="Symbol" w:hint="default"/>
        <w:color w:val="0056A9" w:themeColor="accent1"/>
      </w:rPr>
    </w:lvl>
    <w:lvl w:ilvl="4" w:tplc="FFFFFFFF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</w:abstractNum>
  <w:abstractNum w:abstractNumId="18" w15:restartNumberingAfterBreak="0">
    <w:nsid w:val="5AC7528B"/>
    <w:multiLevelType w:val="multilevel"/>
    <w:tmpl w:val="C85AB6CC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3240"/>
      </w:pPr>
      <w:rPr>
        <w:rFonts w:hint="default"/>
      </w:rPr>
    </w:lvl>
  </w:abstractNum>
  <w:abstractNum w:abstractNumId="19" w15:restartNumberingAfterBreak="0">
    <w:nsid w:val="61F001BC"/>
    <w:multiLevelType w:val="multilevel"/>
    <w:tmpl w:val="6444F842"/>
    <w:lvl w:ilvl="0">
      <w:start w:val="1"/>
      <w:numFmt w:val="decimal"/>
      <w:lvlText w:val="%1"/>
      <w:lvlJc w:val="left"/>
      <w:pPr>
        <w:ind w:left="840" w:hanging="8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8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85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75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3240"/>
      </w:pPr>
      <w:rPr>
        <w:rFonts w:hint="default"/>
      </w:rPr>
    </w:lvl>
  </w:abstractNum>
  <w:abstractNum w:abstractNumId="20" w15:restartNumberingAfterBreak="0">
    <w:nsid w:val="68501F4D"/>
    <w:multiLevelType w:val="hybridMultilevel"/>
    <w:tmpl w:val="F246EB98"/>
    <w:lvl w:ilvl="0" w:tplc="CFEAE114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  <w:color w:val="0056A9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9F2327"/>
    <w:multiLevelType w:val="hybridMultilevel"/>
    <w:tmpl w:val="AAC48AD4"/>
    <w:lvl w:ilvl="0" w:tplc="8968D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6A9" w:themeColor="accent1"/>
      </w:rPr>
    </w:lvl>
    <w:lvl w:ilvl="1" w:tplc="4036E0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F5EBB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3C06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140120"/>
    <w:multiLevelType w:val="hybridMultilevel"/>
    <w:tmpl w:val="109A2F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5936BF8"/>
    <w:multiLevelType w:val="hybridMultilevel"/>
    <w:tmpl w:val="9F5E5DE2"/>
    <w:lvl w:ilvl="0" w:tplc="AD341C6A">
      <w:start w:val="1"/>
      <w:numFmt w:val="bullet"/>
      <w:lvlText w:val=""/>
      <w:lvlJc w:val="left"/>
      <w:pPr>
        <w:ind w:left="72" w:hanging="360"/>
      </w:pPr>
      <w:rPr>
        <w:rFonts w:ascii="Symbol" w:hAnsi="Symbol" w:hint="default"/>
        <w:color w:val="0056A9" w:themeColor="accent1"/>
      </w:rPr>
    </w:lvl>
    <w:lvl w:ilvl="1" w:tplc="02D85806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  <w:color w:val="0056A9" w:themeColor="accent1"/>
      </w:rPr>
    </w:lvl>
    <w:lvl w:ilvl="2" w:tplc="D78E1D58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  <w:color w:val="0056A9" w:themeColor="accent1"/>
      </w:rPr>
    </w:lvl>
    <w:lvl w:ilvl="3" w:tplc="1464AA94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  <w:color w:val="0056A9" w:themeColor="accent1"/>
      </w:rPr>
    </w:lvl>
    <w:lvl w:ilvl="4" w:tplc="F49A6F44">
      <w:start w:val="1"/>
      <w:numFmt w:val="bullet"/>
      <w:lvlText w:val=""/>
      <w:lvlJc w:val="left"/>
      <w:pPr>
        <w:ind w:left="2700" w:hanging="360"/>
      </w:pPr>
      <w:rPr>
        <w:rFonts w:ascii="Symbol" w:hAnsi="Symbol" w:hint="default"/>
        <w:color w:val="0056A9" w:themeColor="accent1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4" w15:restartNumberingAfterBreak="0">
    <w:nsid w:val="7597034E"/>
    <w:multiLevelType w:val="hybridMultilevel"/>
    <w:tmpl w:val="C59EE530"/>
    <w:lvl w:ilvl="0" w:tplc="FFAE4E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6A9" w:themeColor="accent1"/>
      </w:rPr>
    </w:lvl>
    <w:lvl w:ilvl="1" w:tplc="5486EC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56A9" w:themeColor="accent1"/>
      </w:rPr>
    </w:lvl>
    <w:lvl w:ilvl="2" w:tplc="2C30A4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0056A9" w:themeColor="accent1"/>
      </w:rPr>
    </w:lvl>
    <w:lvl w:ilvl="3" w:tplc="483C9CF6">
      <w:start w:val="1"/>
      <w:numFmt w:val="bullet"/>
      <w:lvlText w:val=""/>
      <w:lvlJc w:val="left"/>
      <w:pPr>
        <w:ind w:left="2880" w:hanging="360"/>
      </w:pPr>
      <w:rPr>
        <w:rFonts w:ascii="Symbol" w:hAnsi="Symbol" w:hint="default"/>
        <w:color w:val="0056A9" w:themeColor="accent1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FD11F3"/>
    <w:multiLevelType w:val="multilevel"/>
    <w:tmpl w:val="0A42F6A4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368" w:hanging="288"/>
      </w:pPr>
      <w:rPr>
        <w:rFonts w:ascii="Symbol" w:hAnsi="Symbol" w:hint="default"/>
        <w:color w:val="0056A9" w:themeColor="accent1"/>
      </w:rPr>
    </w:lvl>
    <w:lvl w:ilvl="1">
      <w:start w:val="1"/>
      <w:numFmt w:val="bullet"/>
      <w:lvlText w:val="o"/>
      <w:lvlJc w:val="left"/>
      <w:pPr>
        <w:tabs>
          <w:tab w:val="num" w:pos="1224"/>
        </w:tabs>
        <w:ind w:left="1512" w:hanging="288"/>
      </w:pPr>
      <w:rPr>
        <w:rFonts w:ascii="Courier New" w:hAnsi="Courier New" w:hint="default"/>
        <w:color w:val="0056A9" w:themeColor="accent1"/>
      </w:rPr>
    </w:lvl>
    <w:lvl w:ilvl="2">
      <w:start w:val="1"/>
      <w:numFmt w:val="bullet"/>
      <w:lvlText w:val=""/>
      <w:lvlJc w:val="left"/>
      <w:pPr>
        <w:tabs>
          <w:tab w:val="num" w:pos="1368"/>
        </w:tabs>
        <w:ind w:left="1656" w:hanging="288"/>
      </w:pPr>
      <w:rPr>
        <w:rFonts w:ascii="Wingdings" w:hAnsi="Wingdings" w:hint="default"/>
        <w:color w:val="0056A9" w:themeColor="accent1"/>
      </w:rPr>
    </w:lvl>
    <w:lvl w:ilvl="3">
      <w:start w:val="1"/>
      <w:numFmt w:val="bullet"/>
      <w:lvlText w:val=""/>
      <w:lvlJc w:val="left"/>
      <w:pPr>
        <w:tabs>
          <w:tab w:val="num" w:pos="1512"/>
        </w:tabs>
        <w:ind w:left="1800" w:hanging="288"/>
      </w:pPr>
      <w:rPr>
        <w:rFonts w:ascii="Symbol" w:hAnsi="Symbol" w:hint="default"/>
        <w:color w:val="0056A9" w:themeColor="accent1"/>
      </w:rPr>
    </w:lvl>
    <w:lvl w:ilvl="4">
      <w:start w:val="1"/>
      <w:numFmt w:val="bullet"/>
      <w:lvlText w:val="°"/>
      <w:lvlJc w:val="left"/>
      <w:pPr>
        <w:tabs>
          <w:tab w:val="num" w:pos="1656"/>
        </w:tabs>
        <w:ind w:left="1944" w:hanging="288"/>
      </w:pPr>
      <w:rPr>
        <w:rFonts w:ascii="Verdana" w:hAnsi="Verdana" w:hint="default"/>
        <w:color w:val="0056A9" w:themeColor="accent1"/>
      </w:rPr>
    </w:lvl>
    <w:lvl w:ilvl="5">
      <w:start w:val="1"/>
      <w:numFmt w:val="bullet"/>
      <w:lvlText w:val=""/>
      <w:lvlJc w:val="left"/>
      <w:pPr>
        <w:tabs>
          <w:tab w:val="num" w:pos="1800"/>
        </w:tabs>
        <w:ind w:left="2088" w:hanging="288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1944"/>
        </w:tabs>
        <w:ind w:left="2232" w:hanging="288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088"/>
        </w:tabs>
        <w:ind w:left="2376" w:hanging="288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232"/>
        </w:tabs>
        <w:ind w:left="2520" w:hanging="288"/>
      </w:pPr>
      <w:rPr>
        <w:rFonts w:ascii="Symbol" w:hAnsi="Symbol" w:hint="default"/>
      </w:rPr>
    </w:lvl>
  </w:abstractNum>
  <w:num w:numId="1" w16cid:durableId="486940803">
    <w:abstractNumId w:val="25"/>
  </w:num>
  <w:num w:numId="2" w16cid:durableId="887955331">
    <w:abstractNumId w:val="11"/>
  </w:num>
  <w:num w:numId="3" w16cid:durableId="263728163">
    <w:abstractNumId w:val="5"/>
  </w:num>
  <w:num w:numId="4" w16cid:durableId="909076674">
    <w:abstractNumId w:val="9"/>
  </w:num>
  <w:num w:numId="5" w16cid:durableId="157499188">
    <w:abstractNumId w:val="22"/>
  </w:num>
  <w:num w:numId="6" w16cid:durableId="945039576">
    <w:abstractNumId w:val="7"/>
  </w:num>
  <w:num w:numId="7" w16cid:durableId="1131048890">
    <w:abstractNumId w:val="16"/>
  </w:num>
  <w:num w:numId="8" w16cid:durableId="222251917">
    <w:abstractNumId w:val="6"/>
  </w:num>
  <w:num w:numId="9" w16cid:durableId="2033070563">
    <w:abstractNumId w:val="2"/>
  </w:num>
  <w:num w:numId="10" w16cid:durableId="1427189449">
    <w:abstractNumId w:val="4"/>
  </w:num>
  <w:num w:numId="11" w16cid:durableId="1942908512">
    <w:abstractNumId w:val="1"/>
  </w:num>
  <w:num w:numId="12" w16cid:durableId="1474175729">
    <w:abstractNumId w:val="15"/>
  </w:num>
  <w:num w:numId="13" w16cid:durableId="1460957834">
    <w:abstractNumId w:val="8"/>
  </w:num>
  <w:num w:numId="14" w16cid:durableId="1740984280">
    <w:abstractNumId w:val="13"/>
  </w:num>
  <w:num w:numId="15" w16cid:durableId="1429078049">
    <w:abstractNumId w:val="19"/>
  </w:num>
  <w:num w:numId="16" w16cid:durableId="431317070">
    <w:abstractNumId w:val="18"/>
  </w:num>
  <w:num w:numId="17" w16cid:durableId="413824661">
    <w:abstractNumId w:val="25"/>
    <w:lvlOverride w:ilvl="0">
      <w:lvl w:ilvl="0">
        <w:start w:val="1"/>
        <w:numFmt w:val="bullet"/>
        <w:pStyle w:val="ListBullet"/>
        <w:lvlText w:val=""/>
        <w:lvlJc w:val="left"/>
        <w:pPr>
          <w:ind w:left="2376" w:hanging="360"/>
        </w:pPr>
        <w:rPr>
          <w:rFonts w:ascii="Symbol" w:hAnsi="Symbol" w:hint="default"/>
          <w:color w:val="0056A9" w:themeColor="accent1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2736" w:hanging="360"/>
        </w:pPr>
        <w:rPr>
          <w:rFonts w:ascii="Courier New" w:hAnsi="Courier New" w:hint="default"/>
          <w:color w:val="0056A9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3096" w:hanging="360"/>
        </w:pPr>
        <w:rPr>
          <w:rFonts w:ascii="Wingdings" w:hAnsi="Wingdings" w:hint="default"/>
          <w:color w:val="0056A9" w:themeColor="accent1"/>
        </w:rPr>
      </w:lvl>
    </w:lvlOverride>
    <w:lvlOverride w:ilvl="3">
      <w:lvl w:ilvl="3">
        <w:start w:val="1"/>
        <w:numFmt w:val="bullet"/>
        <w:lvlText w:val=""/>
        <w:lvlJc w:val="left"/>
        <w:pPr>
          <w:ind w:left="3456" w:hanging="360"/>
        </w:pPr>
        <w:rPr>
          <w:rFonts w:ascii="Symbol" w:hAnsi="Symbol" w:hint="default"/>
          <w:color w:val="0056A9" w:themeColor="accent1"/>
        </w:rPr>
      </w:lvl>
    </w:lvlOverride>
    <w:lvlOverride w:ilvl="4">
      <w:lvl w:ilvl="4">
        <w:start w:val="1"/>
        <w:numFmt w:val="bullet"/>
        <w:lvlText w:val="°"/>
        <w:lvlJc w:val="left"/>
        <w:pPr>
          <w:ind w:left="3816" w:hanging="360"/>
        </w:pPr>
        <w:rPr>
          <w:rFonts w:ascii="Verdana" w:hAnsi="Verdana" w:hint="default"/>
          <w:color w:val="0056A9" w:themeColor="accent1"/>
        </w:rPr>
      </w:lvl>
    </w:lvlOverride>
    <w:lvlOverride w:ilvl="5">
      <w:lvl w:ilvl="5">
        <w:start w:val="1"/>
        <w:numFmt w:val="bullet"/>
        <w:lvlText w:val=""/>
        <w:lvlJc w:val="left"/>
        <w:pPr>
          <w:ind w:left="4176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"/>
        <w:lvlJc w:val="left"/>
        <w:pPr>
          <w:ind w:left="4536" w:hanging="360"/>
        </w:pPr>
        <w:rPr>
          <w:rFonts w:ascii="Wingdings" w:hAnsi="Wingdings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4896" w:hanging="36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"/>
        <w:lvlJc w:val="left"/>
        <w:pPr>
          <w:ind w:left="5256" w:hanging="360"/>
        </w:pPr>
        <w:rPr>
          <w:rFonts w:ascii="Symbol" w:hAnsi="Symbol" w:hint="default"/>
        </w:rPr>
      </w:lvl>
    </w:lvlOverride>
  </w:num>
  <w:num w:numId="18" w16cid:durableId="688485580">
    <w:abstractNumId w:val="12"/>
  </w:num>
  <w:num w:numId="19" w16cid:durableId="604967028">
    <w:abstractNumId w:val="21"/>
  </w:num>
  <w:num w:numId="20" w16cid:durableId="1641494522">
    <w:abstractNumId w:val="3"/>
  </w:num>
  <w:num w:numId="21" w16cid:durableId="1575041375">
    <w:abstractNumId w:val="0"/>
  </w:num>
  <w:num w:numId="22" w16cid:durableId="204024362">
    <w:abstractNumId w:val="14"/>
  </w:num>
  <w:num w:numId="23" w16cid:durableId="1670906848">
    <w:abstractNumId w:val="20"/>
  </w:num>
  <w:num w:numId="24" w16cid:durableId="1751190812">
    <w:abstractNumId w:val="17"/>
  </w:num>
  <w:num w:numId="25" w16cid:durableId="1620069720">
    <w:abstractNumId w:val="23"/>
  </w:num>
  <w:num w:numId="26" w16cid:durableId="2134975669">
    <w:abstractNumId w:val="24"/>
  </w:num>
  <w:num w:numId="27" w16cid:durableId="1341470677">
    <w:abstractNumId w:val="10"/>
  </w:num>
  <w:num w:numId="28" w16cid:durableId="1596477208">
    <w:abstractNumId w:val="25"/>
    <w:lvlOverride w:ilvl="0">
      <w:lvl w:ilvl="0">
        <w:start w:val="1"/>
        <w:numFmt w:val="bullet"/>
        <w:pStyle w:val="ListBullet"/>
        <w:lvlText w:val=""/>
        <w:lvlJc w:val="left"/>
        <w:pPr>
          <w:ind w:left="360" w:hanging="360"/>
        </w:pPr>
        <w:rPr>
          <w:rFonts w:ascii="Symbol" w:hAnsi="Symbol" w:hint="default"/>
          <w:color w:val="0056A9" w:themeColor="accent1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360" w:firstLine="720"/>
        </w:pPr>
        <w:rPr>
          <w:rFonts w:ascii="Courier New" w:hAnsi="Courier New" w:hint="default"/>
          <w:color w:val="0056A9" w:themeColor="accent1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1440" w:hanging="720"/>
        </w:pPr>
        <w:rPr>
          <w:rFonts w:ascii="Wingdings" w:hAnsi="Wingdings" w:hint="default"/>
          <w:color w:val="0056A9" w:themeColor="accent1"/>
        </w:rPr>
      </w:lvl>
    </w:lvlOverride>
    <w:lvlOverride w:ilvl="3">
      <w:lvl w:ilvl="3">
        <w:start w:val="1"/>
        <w:numFmt w:val="bullet"/>
        <w:lvlText w:val=""/>
        <w:lvlJc w:val="left"/>
        <w:pPr>
          <w:ind w:left="1800" w:hanging="720"/>
        </w:pPr>
        <w:rPr>
          <w:rFonts w:ascii="Symbol" w:hAnsi="Symbol" w:hint="default"/>
          <w:color w:val="0056A9" w:themeColor="accent1"/>
        </w:rPr>
      </w:lvl>
    </w:lvlOverride>
    <w:lvlOverride w:ilvl="4">
      <w:lvl w:ilvl="4">
        <w:start w:val="1"/>
        <w:numFmt w:val="bullet"/>
        <w:lvlText w:val="°"/>
        <w:lvlJc w:val="left"/>
        <w:pPr>
          <w:ind w:left="1800" w:hanging="360"/>
        </w:pPr>
        <w:rPr>
          <w:rFonts w:ascii="Verdana" w:hAnsi="Verdana" w:hint="default"/>
          <w:color w:val="0056A9" w:themeColor="accent1"/>
        </w:rPr>
      </w:lvl>
    </w:lvlOverride>
    <w:lvlOverride w:ilvl="5">
      <w:lvl w:ilvl="5">
        <w:start w:val="1"/>
        <w:numFmt w:val="bullet"/>
        <w:lvlText w:val="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"/>
        <w:lvlJc w:val="left"/>
        <w:pPr>
          <w:ind w:left="2520" w:hanging="360"/>
        </w:pPr>
        <w:rPr>
          <w:rFonts w:ascii="Wingdings" w:hAnsi="Wingdings" w:hint="default"/>
        </w:rPr>
      </w:lvl>
    </w:lvlOverride>
    <w:lvlOverride w:ilvl="7">
      <w:lvl w:ilvl="7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8">
      <w:lvl w:ilvl="8">
        <w:start w:val="1"/>
        <w:numFmt w:val="bullet"/>
        <w:lvlText w:val=""/>
        <w:lvlJc w:val="left"/>
        <w:pPr>
          <w:ind w:left="324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attachedTemplate r:id="rId1"/>
  <w:linkStyles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918"/>
    <w:rsid w:val="000011C5"/>
    <w:rsid w:val="00003C9C"/>
    <w:rsid w:val="00004684"/>
    <w:rsid w:val="000179B0"/>
    <w:rsid w:val="000212BD"/>
    <w:rsid w:val="00022F44"/>
    <w:rsid w:val="00023F45"/>
    <w:rsid w:val="0002705E"/>
    <w:rsid w:val="00027502"/>
    <w:rsid w:val="0003040F"/>
    <w:rsid w:val="00034038"/>
    <w:rsid w:val="00042206"/>
    <w:rsid w:val="000427CA"/>
    <w:rsid w:val="00050E92"/>
    <w:rsid w:val="00051E7A"/>
    <w:rsid w:val="00052B64"/>
    <w:rsid w:val="0005583F"/>
    <w:rsid w:val="000564A3"/>
    <w:rsid w:val="0006559E"/>
    <w:rsid w:val="00065C14"/>
    <w:rsid w:val="00067256"/>
    <w:rsid w:val="0007299A"/>
    <w:rsid w:val="00073C60"/>
    <w:rsid w:val="00074844"/>
    <w:rsid w:val="00075AE3"/>
    <w:rsid w:val="00087504"/>
    <w:rsid w:val="000940FB"/>
    <w:rsid w:val="000942F3"/>
    <w:rsid w:val="000A2127"/>
    <w:rsid w:val="000A2B43"/>
    <w:rsid w:val="000A500B"/>
    <w:rsid w:val="000A5D0B"/>
    <w:rsid w:val="000A7DF1"/>
    <w:rsid w:val="000B2945"/>
    <w:rsid w:val="000B3736"/>
    <w:rsid w:val="000B3C7C"/>
    <w:rsid w:val="000B5A5C"/>
    <w:rsid w:val="000C2FB5"/>
    <w:rsid w:val="000C3315"/>
    <w:rsid w:val="000C7AD7"/>
    <w:rsid w:val="000E0199"/>
    <w:rsid w:val="000E0386"/>
    <w:rsid w:val="000E44ED"/>
    <w:rsid w:val="000F2374"/>
    <w:rsid w:val="000F4311"/>
    <w:rsid w:val="000F4852"/>
    <w:rsid w:val="00101FE0"/>
    <w:rsid w:val="0010454F"/>
    <w:rsid w:val="00105532"/>
    <w:rsid w:val="00136DF3"/>
    <w:rsid w:val="001412B6"/>
    <w:rsid w:val="00142091"/>
    <w:rsid w:val="0014295E"/>
    <w:rsid w:val="00143E0D"/>
    <w:rsid w:val="001468A0"/>
    <w:rsid w:val="00146BE0"/>
    <w:rsid w:val="00157051"/>
    <w:rsid w:val="001624B8"/>
    <w:rsid w:val="00165A60"/>
    <w:rsid w:val="001676B6"/>
    <w:rsid w:val="001705BC"/>
    <w:rsid w:val="001761D7"/>
    <w:rsid w:val="00181735"/>
    <w:rsid w:val="0018694B"/>
    <w:rsid w:val="001873C1"/>
    <w:rsid w:val="00190DCD"/>
    <w:rsid w:val="00191095"/>
    <w:rsid w:val="00191AFD"/>
    <w:rsid w:val="00192EA4"/>
    <w:rsid w:val="001933CD"/>
    <w:rsid w:val="00193C0D"/>
    <w:rsid w:val="0019610B"/>
    <w:rsid w:val="00197787"/>
    <w:rsid w:val="001A69C9"/>
    <w:rsid w:val="001B0171"/>
    <w:rsid w:val="001B01BC"/>
    <w:rsid w:val="001B0C6D"/>
    <w:rsid w:val="001B5185"/>
    <w:rsid w:val="001B6C26"/>
    <w:rsid w:val="001C3E75"/>
    <w:rsid w:val="001D267C"/>
    <w:rsid w:val="001E5873"/>
    <w:rsid w:val="001E5AB2"/>
    <w:rsid w:val="001E5E7E"/>
    <w:rsid w:val="001E6BF0"/>
    <w:rsid w:val="001F4FAC"/>
    <w:rsid w:val="00200523"/>
    <w:rsid w:val="00203266"/>
    <w:rsid w:val="00203FC7"/>
    <w:rsid w:val="002043EC"/>
    <w:rsid w:val="00204BC2"/>
    <w:rsid w:val="00205C46"/>
    <w:rsid w:val="002124AF"/>
    <w:rsid w:val="002229B6"/>
    <w:rsid w:val="00230D56"/>
    <w:rsid w:val="00230DBD"/>
    <w:rsid w:val="002340C7"/>
    <w:rsid w:val="002343A2"/>
    <w:rsid w:val="002376C2"/>
    <w:rsid w:val="002432BA"/>
    <w:rsid w:val="002459BA"/>
    <w:rsid w:val="002479E9"/>
    <w:rsid w:val="00250DD2"/>
    <w:rsid w:val="00252A6C"/>
    <w:rsid w:val="002531E4"/>
    <w:rsid w:val="00260F8A"/>
    <w:rsid w:val="00264D19"/>
    <w:rsid w:val="00265587"/>
    <w:rsid w:val="00270C82"/>
    <w:rsid w:val="00273031"/>
    <w:rsid w:val="00275949"/>
    <w:rsid w:val="002805FC"/>
    <w:rsid w:val="002826C8"/>
    <w:rsid w:val="00282700"/>
    <w:rsid w:val="00284504"/>
    <w:rsid w:val="00284A63"/>
    <w:rsid w:val="00290571"/>
    <w:rsid w:val="00290A05"/>
    <w:rsid w:val="002934DC"/>
    <w:rsid w:val="00294EED"/>
    <w:rsid w:val="002951F0"/>
    <w:rsid w:val="002A05A5"/>
    <w:rsid w:val="002A0B87"/>
    <w:rsid w:val="002A12D5"/>
    <w:rsid w:val="002A75F2"/>
    <w:rsid w:val="002B1115"/>
    <w:rsid w:val="002B3997"/>
    <w:rsid w:val="002C3084"/>
    <w:rsid w:val="002C3D03"/>
    <w:rsid w:val="002C4B56"/>
    <w:rsid w:val="002C57BC"/>
    <w:rsid w:val="002D0309"/>
    <w:rsid w:val="002D3C7A"/>
    <w:rsid w:val="002D6027"/>
    <w:rsid w:val="002E1C48"/>
    <w:rsid w:val="002E4DBF"/>
    <w:rsid w:val="003027FE"/>
    <w:rsid w:val="0030392F"/>
    <w:rsid w:val="003065D5"/>
    <w:rsid w:val="003117E7"/>
    <w:rsid w:val="00316893"/>
    <w:rsid w:val="0032009B"/>
    <w:rsid w:val="003241BB"/>
    <w:rsid w:val="0032481A"/>
    <w:rsid w:val="00324C2D"/>
    <w:rsid w:val="00326A89"/>
    <w:rsid w:val="003300F5"/>
    <w:rsid w:val="00330A25"/>
    <w:rsid w:val="00332F81"/>
    <w:rsid w:val="003452E7"/>
    <w:rsid w:val="00360DB8"/>
    <w:rsid w:val="00373612"/>
    <w:rsid w:val="00373DB7"/>
    <w:rsid w:val="00375111"/>
    <w:rsid w:val="00376C21"/>
    <w:rsid w:val="0037732F"/>
    <w:rsid w:val="003826E3"/>
    <w:rsid w:val="0039675E"/>
    <w:rsid w:val="003A4322"/>
    <w:rsid w:val="003A4469"/>
    <w:rsid w:val="003A499F"/>
    <w:rsid w:val="003A504F"/>
    <w:rsid w:val="003B3F67"/>
    <w:rsid w:val="003C0C85"/>
    <w:rsid w:val="003C1F4F"/>
    <w:rsid w:val="003D41C5"/>
    <w:rsid w:val="003D6291"/>
    <w:rsid w:val="003E1328"/>
    <w:rsid w:val="003E164C"/>
    <w:rsid w:val="003E225F"/>
    <w:rsid w:val="003E25B0"/>
    <w:rsid w:val="003E25BB"/>
    <w:rsid w:val="003F3CC1"/>
    <w:rsid w:val="003F63BF"/>
    <w:rsid w:val="00401CF0"/>
    <w:rsid w:val="004032AD"/>
    <w:rsid w:val="004112F8"/>
    <w:rsid w:val="0041574B"/>
    <w:rsid w:val="0042061E"/>
    <w:rsid w:val="00425649"/>
    <w:rsid w:val="00427DBB"/>
    <w:rsid w:val="00431866"/>
    <w:rsid w:val="00431A0B"/>
    <w:rsid w:val="004353A4"/>
    <w:rsid w:val="00435952"/>
    <w:rsid w:val="00437A34"/>
    <w:rsid w:val="00445BE3"/>
    <w:rsid w:val="00450C6D"/>
    <w:rsid w:val="004554E7"/>
    <w:rsid w:val="00456568"/>
    <w:rsid w:val="004567BC"/>
    <w:rsid w:val="00460AF5"/>
    <w:rsid w:val="00461F2F"/>
    <w:rsid w:val="00464D2F"/>
    <w:rsid w:val="004722BA"/>
    <w:rsid w:val="00472AFF"/>
    <w:rsid w:val="00472F2D"/>
    <w:rsid w:val="00473CBB"/>
    <w:rsid w:val="0047431B"/>
    <w:rsid w:val="004752DF"/>
    <w:rsid w:val="004758BD"/>
    <w:rsid w:val="00481DDA"/>
    <w:rsid w:val="004844AA"/>
    <w:rsid w:val="00486238"/>
    <w:rsid w:val="00487276"/>
    <w:rsid w:val="00491CB6"/>
    <w:rsid w:val="00492725"/>
    <w:rsid w:val="00495765"/>
    <w:rsid w:val="004A1071"/>
    <w:rsid w:val="004A4189"/>
    <w:rsid w:val="004A4949"/>
    <w:rsid w:val="004A65D5"/>
    <w:rsid w:val="004B325C"/>
    <w:rsid w:val="004B772B"/>
    <w:rsid w:val="004C352A"/>
    <w:rsid w:val="004C695F"/>
    <w:rsid w:val="004E2E94"/>
    <w:rsid w:val="004E496F"/>
    <w:rsid w:val="004E543F"/>
    <w:rsid w:val="004E7B23"/>
    <w:rsid w:val="004F306B"/>
    <w:rsid w:val="004F697B"/>
    <w:rsid w:val="00501A04"/>
    <w:rsid w:val="005116A6"/>
    <w:rsid w:val="005202A0"/>
    <w:rsid w:val="005404B5"/>
    <w:rsid w:val="005456F3"/>
    <w:rsid w:val="00551AA2"/>
    <w:rsid w:val="005555C5"/>
    <w:rsid w:val="00555DE6"/>
    <w:rsid w:val="005566CC"/>
    <w:rsid w:val="00557001"/>
    <w:rsid w:val="00561CFD"/>
    <w:rsid w:val="0057024B"/>
    <w:rsid w:val="00585972"/>
    <w:rsid w:val="005A172B"/>
    <w:rsid w:val="005A2B17"/>
    <w:rsid w:val="005B1AA8"/>
    <w:rsid w:val="005B1B3C"/>
    <w:rsid w:val="005B1FBB"/>
    <w:rsid w:val="005B2669"/>
    <w:rsid w:val="005B4B6B"/>
    <w:rsid w:val="005C5CC1"/>
    <w:rsid w:val="005C6A79"/>
    <w:rsid w:val="005C7C4F"/>
    <w:rsid w:val="005D35F1"/>
    <w:rsid w:val="005D638D"/>
    <w:rsid w:val="005D6FD8"/>
    <w:rsid w:val="005E1197"/>
    <w:rsid w:val="005E451D"/>
    <w:rsid w:val="005F2E7A"/>
    <w:rsid w:val="005F5509"/>
    <w:rsid w:val="005F7858"/>
    <w:rsid w:val="006031E3"/>
    <w:rsid w:val="006064AD"/>
    <w:rsid w:val="00606C09"/>
    <w:rsid w:val="006125F2"/>
    <w:rsid w:val="006150BB"/>
    <w:rsid w:val="00620AEA"/>
    <w:rsid w:val="00624C21"/>
    <w:rsid w:val="006258E9"/>
    <w:rsid w:val="00626A92"/>
    <w:rsid w:val="00630423"/>
    <w:rsid w:val="00631D61"/>
    <w:rsid w:val="006367C3"/>
    <w:rsid w:val="00636C91"/>
    <w:rsid w:val="00640799"/>
    <w:rsid w:val="00640ADD"/>
    <w:rsid w:val="00643CA8"/>
    <w:rsid w:val="0064565C"/>
    <w:rsid w:val="00646B54"/>
    <w:rsid w:val="0066613E"/>
    <w:rsid w:val="006732AA"/>
    <w:rsid w:val="00673A93"/>
    <w:rsid w:val="00676000"/>
    <w:rsid w:val="0067698D"/>
    <w:rsid w:val="006856CC"/>
    <w:rsid w:val="00687A4D"/>
    <w:rsid w:val="006A3444"/>
    <w:rsid w:val="006A4204"/>
    <w:rsid w:val="006A758D"/>
    <w:rsid w:val="006B1D5A"/>
    <w:rsid w:val="006B34EF"/>
    <w:rsid w:val="006B561C"/>
    <w:rsid w:val="006B6030"/>
    <w:rsid w:val="006D1439"/>
    <w:rsid w:val="006D2885"/>
    <w:rsid w:val="006D36F8"/>
    <w:rsid w:val="006D3870"/>
    <w:rsid w:val="006D456F"/>
    <w:rsid w:val="006D4A5E"/>
    <w:rsid w:val="006D733F"/>
    <w:rsid w:val="006D73F8"/>
    <w:rsid w:val="006D7631"/>
    <w:rsid w:val="006E0D6E"/>
    <w:rsid w:val="006E44B7"/>
    <w:rsid w:val="006F2F22"/>
    <w:rsid w:val="006F3A2A"/>
    <w:rsid w:val="0070413E"/>
    <w:rsid w:val="00704587"/>
    <w:rsid w:val="0072002A"/>
    <w:rsid w:val="007221D9"/>
    <w:rsid w:val="00732E90"/>
    <w:rsid w:val="0073436A"/>
    <w:rsid w:val="007414D4"/>
    <w:rsid w:val="00747F73"/>
    <w:rsid w:val="007524CB"/>
    <w:rsid w:val="007607BD"/>
    <w:rsid w:val="00761CAE"/>
    <w:rsid w:val="00763838"/>
    <w:rsid w:val="007669E9"/>
    <w:rsid w:val="00767521"/>
    <w:rsid w:val="00771021"/>
    <w:rsid w:val="0077590D"/>
    <w:rsid w:val="0077673D"/>
    <w:rsid w:val="00781A58"/>
    <w:rsid w:val="00782DA3"/>
    <w:rsid w:val="00787306"/>
    <w:rsid w:val="00791127"/>
    <w:rsid w:val="00791591"/>
    <w:rsid w:val="00791A44"/>
    <w:rsid w:val="00794FDA"/>
    <w:rsid w:val="007A3B26"/>
    <w:rsid w:val="007A4BF1"/>
    <w:rsid w:val="007B00A8"/>
    <w:rsid w:val="007B313A"/>
    <w:rsid w:val="007B398C"/>
    <w:rsid w:val="007C06C2"/>
    <w:rsid w:val="007C2A59"/>
    <w:rsid w:val="007C44C1"/>
    <w:rsid w:val="007D5CD9"/>
    <w:rsid w:val="007E4B7F"/>
    <w:rsid w:val="007F53E0"/>
    <w:rsid w:val="00801888"/>
    <w:rsid w:val="00802F7A"/>
    <w:rsid w:val="0080329D"/>
    <w:rsid w:val="008050DD"/>
    <w:rsid w:val="00810FC2"/>
    <w:rsid w:val="00815DB1"/>
    <w:rsid w:val="00816596"/>
    <w:rsid w:val="00822CE1"/>
    <w:rsid w:val="00822D61"/>
    <w:rsid w:val="00824192"/>
    <w:rsid w:val="00824679"/>
    <w:rsid w:val="008270D8"/>
    <w:rsid w:val="00833AE8"/>
    <w:rsid w:val="00837F2A"/>
    <w:rsid w:val="0084281C"/>
    <w:rsid w:val="00845D4D"/>
    <w:rsid w:val="0084724C"/>
    <w:rsid w:val="00850264"/>
    <w:rsid w:val="00851F50"/>
    <w:rsid w:val="0085295A"/>
    <w:rsid w:val="00852B9B"/>
    <w:rsid w:val="0086456F"/>
    <w:rsid w:val="0086528F"/>
    <w:rsid w:val="00865ED5"/>
    <w:rsid w:val="0086736A"/>
    <w:rsid w:val="00867BF5"/>
    <w:rsid w:val="0087110F"/>
    <w:rsid w:val="0087692D"/>
    <w:rsid w:val="00885A03"/>
    <w:rsid w:val="008905E4"/>
    <w:rsid w:val="00893375"/>
    <w:rsid w:val="00894429"/>
    <w:rsid w:val="008A50C9"/>
    <w:rsid w:val="008A63F0"/>
    <w:rsid w:val="008B0355"/>
    <w:rsid w:val="008B2F83"/>
    <w:rsid w:val="008B49EB"/>
    <w:rsid w:val="008C1217"/>
    <w:rsid w:val="008C524C"/>
    <w:rsid w:val="008D2832"/>
    <w:rsid w:val="008E1F13"/>
    <w:rsid w:val="008E2D39"/>
    <w:rsid w:val="008E309C"/>
    <w:rsid w:val="008E3B6E"/>
    <w:rsid w:val="008F049C"/>
    <w:rsid w:val="008F1631"/>
    <w:rsid w:val="008F1ACC"/>
    <w:rsid w:val="00900F14"/>
    <w:rsid w:val="00903EFE"/>
    <w:rsid w:val="009044BA"/>
    <w:rsid w:val="0090530D"/>
    <w:rsid w:val="00905B6A"/>
    <w:rsid w:val="00912D81"/>
    <w:rsid w:val="00914B3C"/>
    <w:rsid w:val="0091536A"/>
    <w:rsid w:val="00915FFB"/>
    <w:rsid w:val="009160AB"/>
    <w:rsid w:val="0091704D"/>
    <w:rsid w:val="00917F65"/>
    <w:rsid w:val="009260DC"/>
    <w:rsid w:val="0093090F"/>
    <w:rsid w:val="00932918"/>
    <w:rsid w:val="00935739"/>
    <w:rsid w:val="00937703"/>
    <w:rsid w:val="00941E73"/>
    <w:rsid w:val="00944C55"/>
    <w:rsid w:val="00946B3D"/>
    <w:rsid w:val="00947AC2"/>
    <w:rsid w:val="0095289C"/>
    <w:rsid w:val="00953DAA"/>
    <w:rsid w:val="00955008"/>
    <w:rsid w:val="00955095"/>
    <w:rsid w:val="00964290"/>
    <w:rsid w:val="00964C4E"/>
    <w:rsid w:val="00967F5A"/>
    <w:rsid w:val="009719B7"/>
    <w:rsid w:val="0097321E"/>
    <w:rsid w:val="00976A16"/>
    <w:rsid w:val="009927A2"/>
    <w:rsid w:val="00994261"/>
    <w:rsid w:val="00995A37"/>
    <w:rsid w:val="009A5F87"/>
    <w:rsid w:val="009A71E2"/>
    <w:rsid w:val="009B0174"/>
    <w:rsid w:val="009B0861"/>
    <w:rsid w:val="009B1C19"/>
    <w:rsid w:val="009B50F6"/>
    <w:rsid w:val="009B7700"/>
    <w:rsid w:val="009D0059"/>
    <w:rsid w:val="009D7A40"/>
    <w:rsid w:val="009E1E77"/>
    <w:rsid w:val="009E532E"/>
    <w:rsid w:val="009F72F5"/>
    <w:rsid w:val="00A07068"/>
    <w:rsid w:val="00A07348"/>
    <w:rsid w:val="00A11063"/>
    <w:rsid w:val="00A166DE"/>
    <w:rsid w:val="00A22F82"/>
    <w:rsid w:val="00A24512"/>
    <w:rsid w:val="00A24652"/>
    <w:rsid w:val="00A32A7F"/>
    <w:rsid w:val="00A33835"/>
    <w:rsid w:val="00A44609"/>
    <w:rsid w:val="00A47D0D"/>
    <w:rsid w:val="00A517D8"/>
    <w:rsid w:val="00A51AED"/>
    <w:rsid w:val="00A531F5"/>
    <w:rsid w:val="00A53A66"/>
    <w:rsid w:val="00A70747"/>
    <w:rsid w:val="00A71049"/>
    <w:rsid w:val="00A73E28"/>
    <w:rsid w:val="00A858D7"/>
    <w:rsid w:val="00A85F06"/>
    <w:rsid w:val="00AA293A"/>
    <w:rsid w:val="00AB2582"/>
    <w:rsid w:val="00AB3F3D"/>
    <w:rsid w:val="00AC0453"/>
    <w:rsid w:val="00AC7D0A"/>
    <w:rsid w:val="00AD4351"/>
    <w:rsid w:val="00AD75F1"/>
    <w:rsid w:val="00AE1A16"/>
    <w:rsid w:val="00AE28FA"/>
    <w:rsid w:val="00AE5723"/>
    <w:rsid w:val="00AF416D"/>
    <w:rsid w:val="00AF5419"/>
    <w:rsid w:val="00AF54F4"/>
    <w:rsid w:val="00B01D39"/>
    <w:rsid w:val="00B076D5"/>
    <w:rsid w:val="00B1188E"/>
    <w:rsid w:val="00B12C67"/>
    <w:rsid w:val="00B213A9"/>
    <w:rsid w:val="00B22256"/>
    <w:rsid w:val="00B30CC6"/>
    <w:rsid w:val="00B317B5"/>
    <w:rsid w:val="00B3744E"/>
    <w:rsid w:val="00B374B9"/>
    <w:rsid w:val="00B406D5"/>
    <w:rsid w:val="00B45786"/>
    <w:rsid w:val="00B471CD"/>
    <w:rsid w:val="00B5039B"/>
    <w:rsid w:val="00B55323"/>
    <w:rsid w:val="00B62C6F"/>
    <w:rsid w:val="00B63CB8"/>
    <w:rsid w:val="00B738B0"/>
    <w:rsid w:val="00B82304"/>
    <w:rsid w:val="00B82EC3"/>
    <w:rsid w:val="00B84690"/>
    <w:rsid w:val="00B85D46"/>
    <w:rsid w:val="00B860AE"/>
    <w:rsid w:val="00B900B0"/>
    <w:rsid w:val="00B93D13"/>
    <w:rsid w:val="00BA4D63"/>
    <w:rsid w:val="00BB2FC5"/>
    <w:rsid w:val="00BB7A5C"/>
    <w:rsid w:val="00BC098F"/>
    <w:rsid w:val="00BC1FD7"/>
    <w:rsid w:val="00BC3A77"/>
    <w:rsid w:val="00BD2218"/>
    <w:rsid w:val="00BD7699"/>
    <w:rsid w:val="00BD7E0B"/>
    <w:rsid w:val="00BE55B3"/>
    <w:rsid w:val="00C02127"/>
    <w:rsid w:val="00C05777"/>
    <w:rsid w:val="00C10A17"/>
    <w:rsid w:val="00C10F1E"/>
    <w:rsid w:val="00C13431"/>
    <w:rsid w:val="00C27E67"/>
    <w:rsid w:val="00C31BC5"/>
    <w:rsid w:val="00C37CDA"/>
    <w:rsid w:val="00C412A6"/>
    <w:rsid w:val="00C53758"/>
    <w:rsid w:val="00C54450"/>
    <w:rsid w:val="00C575AE"/>
    <w:rsid w:val="00C7001B"/>
    <w:rsid w:val="00C754AA"/>
    <w:rsid w:val="00C754CE"/>
    <w:rsid w:val="00C75AB3"/>
    <w:rsid w:val="00C7697B"/>
    <w:rsid w:val="00C77CF3"/>
    <w:rsid w:val="00C80B53"/>
    <w:rsid w:val="00C83CA1"/>
    <w:rsid w:val="00C873E7"/>
    <w:rsid w:val="00C923ED"/>
    <w:rsid w:val="00C93EBB"/>
    <w:rsid w:val="00C9541D"/>
    <w:rsid w:val="00C967BE"/>
    <w:rsid w:val="00CA3A50"/>
    <w:rsid w:val="00CA4BD8"/>
    <w:rsid w:val="00CB2FFC"/>
    <w:rsid w:val="00CC00DC"/>
    <w:rsid w:val="00CD1E7F"/>
    <w:rsid w:val="00CD612B"/>
    <w:rsid w:val="00CE2B96"/>
    <w:rsid w:val="00CE6274"/>
    <w:rsid w:val="00CE6A5A"/>
    <w:rsid w:val="00CF0FA4"/>
    <w:rsid w:val="00CF1249"/>
    <w:rsid w:val="00CF45D6"/>
    <w:rsid w:val="00CF5F0B"/>
    <w:rsid w:val="00D04A5E"/>
    <w:rsid w:val="00D058C9"/>
    <w:rsid w:val="00D05DEF"/>
    <w:rsid w:val="00D07333"/>
    <w:rsid w:val="00D07837"/>
    <w:rsid w:val="00D11322"/>
    <w:rsid w:val="00D139EE"/>
    <w:rsid w:val="00D143FF"/>
    <w:rsid w:val="00D23A39"/>
    <w:rsid w:val="00D30238"/>
    <w:rsid w:val="00D35C61"/>
    <w:rsid w:val="00D36078"/>
    <w:rsid w:val="00D360ED"/>
    <w:rsid w:val="00D44462"/>
    <w:rsid w:val="00D4473A"/>
    <w:rsid w:val="00D46BC3"/>
    <w:rsid w:val="00D477FA"/>
    <w:rsid w:val="00D4794E"/>
    <w:rsid w:val="00D47BC9"/>
    <w:rsid w:val="00D52D93"/>
    <w:rsid w:val="00D624FA"/>
    <w:rsid w:val="00D641FB"/>
    <w:rsid w:val="00D72940"/>
    <w:rsid w:val="00D739B7"/>
    <w:rsid w:val="00D831D5"/>
    <w:rsid w:val="00D8721B"/>
    <w:rsid w:val="00D87291"/>
    <w:rsid w:val="00D879B7"/>
    <w:rsid w:val="00DA173F"/>
    <w:rsid w:val="00DB464F"/>
    <w:rsid w:val="00DB46E5"/>
    <w:rsid w:val="00DB6A6F"/>
    <w:rsid w:val="00DC08D7"/>
    <w:rsid w:val="00DD0DEC"/>
    <w:rsid w:val="00DD0EC1"/>
    <w:rsid w:val="00DD3BDB"/>
    <w:rsid w:val="00DD5129"/>
    <w:rsid w:val="00DE5641"/>
    <w:rsid w:val="00DE6ED5"/>
    <w:rsid w:val="00DE7458"/>
    <w:rsid w:val="00DE7BA1"/>
    <w:rsid w:val="00E04EB5"/>
    <w:rsid w:val="00E15D9F"/>
    <w:rsid w:val="00E177DF"/>
    <w:rsid w:val="00E2050A"/>
    <w:rsid w:val="00E21869"/>
    <w:rsid w:val="00E302A4"/>
    <w:rsid w:val="00E32DDD"/>
    <w:rsid w:val="00E33825"/>
    <w:rsid w:val="00E33D4F"/>
    <w:rsid w:val="00E35EB4"/>
    <w:rsid w:val="00E4585A"/>
    <w:rsid w:val="00E4760F"/>
    <w:rsid w:val="00E47D85"/>
    <w:rsid w:val="00E50774"/>
    <w:rsid w:val="00E75EDD"/>
    <w:rsid w:val="00E8107A"/>
    <w:rsid w:val="00E83536"/>
    <w:rsid w:val="00E83835"/>
    <w:rsid w:val="00E9343E"/>
    <w:rsid w:val="00EB0613"/>
    <w:rsid w:val="00EC58BA"/>
    <w:rsid w:val="00EC5A50"/>
    <w:rsid w:val="00ED20AC"/>
    <w:rsid w:val="00ED78A5"/>
    <w:rsid w:val="00EE097B"/>
    <w:rsid w:val="00EE10A1"/>
    <w:rsid w:val="00EE1DCB"/>
    <w:rsid w:val="00EE22C5"/>
    <w:rsid w:val="00EE5A53"/>
    <w:rsid w:val="00EE6DDC"/>
    <w:rsid w:val="00EF08C3"/>
    <w:rsid w:val="00EF1F06"/>
    <w:rsid w:val="00EF281D"/>
    <w:rsid w:val="00EF4C7B"/>
    <w:rsid w:val="00EF6A4D"/>
    <w:rsid w:val="00EF6D81"/>
    <w:rsid w:val="00EF7847"/>
    <w:rsid w:val="00F10352"/>
    <w:rsid w:val="00F11034"/>
    <w:rsid w:val="00F128FC"/>
    <w:rsid w:val="00F17F6C"/>
    <w:rsid w:val="00F17FD4"/>
    <w:rsid w:val="00F210A9"/>
    <w:rsid w:val="00F22C28"/>
    <w:rsid w:val="00F33E2A"/>
    <w:rsid w:val="00F35F29"/>
    <w:rsid w:val="00F44653"/>
    <w:rsid w:val="00F46108"/>
    <w:rsid w:val="00F47B34"/>
    <w:rsid w:val="00F53357"/>
    <w:rsid w:val="00F63F58"/>
    <w:rsid w:val="00F6524E"/>
    <w:rsid w:val="00F738B6"/>
    <w:rsid w:val="00F73F58"/>
    <w:rsid w:val="00F85FE2"/>
    <w:rsid w:val="00F8718F"/>
    <w:rsid w:val="00F92862"/>
    <w:rsid w:val="00FA47DA"/>
    <w:rsid w:val="00FA7605"/>
    <w:rsid w:val="00FB0496"/>
    <w:rsid w:val="00FB2FFC"/>
    <w:rsid w:val="00FB337D"/>
    <w:rsid w:val="00FB3F6D"/>
    <w:rsid w:val="00FB5A47"/>
    <w:rsid w:val="00FC4A49"/>
    <w:rsid w:val="00FC523D"/>
    <w:rsid w:val="00FC69C9"/>
    <w:rsid w:val="00FD13A9"/>
    <w:rsid w:val="00FD5350"/>
    <w:rsid w:val="00FE007D"/>
    <w:rsid w:val="00FE138D"/>
    <w:rsid w:val="00FE150D"/>
    <w:rsid w:val="00FE4D24"/>
    <w:rsid w:val="00FF4496"/>
    <w:rsid w:val="00FF4E41"/>
    <w:rsid w:val="00FF6AE1"/>
    <w:rsid w:val="00FF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1B2F54"/>
  <w15:chartTrackingRefBased/>
  <w15:docId w15:val="{9F50FE87-DC0A-4998-8B0F-00030AF41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65C14"/>
    <w:pPr>
      <w:keepNext/>
      <w:keepLines/>
      <w:spacing w:after="100" w:line="360" w:lineRule="auto"/>
    </w:pPr>
    <w:rPr>
      <w:szCs w:val="20"/>
    </w:rPr>
  </w:style>
  <w:style w:type="paragraph" w:styleId="Heading1">
    <w:name w:val="heading 1"/>
    <w:aliases w:val="No cover page"/>
    <w:basedOn w:val="Heading2"/>
    <w:next w:val="Normal"/>
    <w:link w:val="Heading1Char"/>
    <w:uiPriority w:val="9"/>
    <w:qFormat/>
    <w:rsid w:val="00065C14"/>
    <w:pPr>
      <w:outlineLvl w:val="0"/>
    </w:pPr>
    <w:rPr>
      <w:sz w:val="40"/>
      <w:szCs w:val="40"/>
    </w:rPr>
  </w:style>
  <w:style w:type="paragraph" w:styleId="Heading2">
    <w:name w:val="heading 2"/>
    <w:next w:val="Normal"/>
    <w:link w:val="Heading2Char"/>
    <w:uiPriority w:val="9"/>
    <w:unhideWhenUsed/>
    <w:qFormat/>
    <w:rsid w:val="00065C14"/>
    <w:pPr>
      <w:keepNext/>
      <w:keepLines/>
      <w:widowControl w:val="0"/>
      <w:spacing w:before="100" w:after="100" w:line="360" w:lineRule="auto"/>
      <w:outlineLvl w:val="1"/>
    </w:pPr>
    <w:rPr>
      <w:rFonts w:asciiTheme="majorHAnsi" w:hAnsiTheme="majorHAnsi"/>
      <w:b/>
      <w:color w:val="0056A9"/>
      <w:sz w:val="36"/>
      <w:szCs w:val="36"/>
    </w:rPr>
  </w:style>
  <w:style w:type="paragraph" w:styleId="Heading3">
    <w:name w:val="heading 3"/>
    <w:next w:val="Normal"/>
    <w:link w:val="Heading3Char"/>
    <w:uiPriority w:val="9"/>
    <w:unhideWhenUsed/>
    <w:qFormat/>
    <w:rsid w:val="00065C14"/>
    <w:pPr>
      <w:keepNext/>
      <w:keepLines/>
      <w:widowControl w:val="0"/>
      <w:spacing w:before="100" w:after="100" w:line="360" w:lineRule="auto"/>
      <w:ind w:left="360"/>
      <w:outlineLvl w:val="2"/>
    </w:pPr>
    <w:rPr>
      <w:rFonts w:asciiTheme="majorHAnsi" w:eastAsiaTheme="majorEastAsia" w:hAnsiTheme="majorHAnsi" w:cstheme="majorBidi"/>
      <w:b/>
      <w:color w:val="002E69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5C14"/>
    <w:pPr>
      <w:widowControl w:val="0"/>
      <w:ind w:left="720"/>
      <w:outlineLvl w:val="3"/>
    </w:pPr>
    <w:rPr>
      <w:rFonts w:asciiTheme="majorHAnsi" w:hAnsiTheme="majorHAnsi"/>
      <w:b/>
      <w:i/>
      <w:iCs/>
      <w:color w:val="0056A9"/>
      <w:sz w:val="28"/>
      <w:szCs w:val="28"/>
      <w14:textFill>
        <w14:solidFill>
          <w14:srgbClr w14:val="0056A9">
            <w14:lumMod w14:val="75000"/>
          </w14:srgbClr>
        </w14:solidFill>
      </w14:textFill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065C14"/>
    <w:pPr>
      <w:ind w:left="1080"/>
      <w:outlineLvl w:val="4"/>
    </w:pPr>
    <w:rPr>
      <w:color w:val="003F7E" w:themeColor="accent1" w:themeShade="BF"/>
      <w:sz w:val="26"/>
      <w:szCs w:val="26"/>
    </w:rPr>
  </w:style>
  <w:style w:type="paragraph" w:styleId="Heading6">
    <w:name w:val="heading 6"/>
    <w:next w:val="Normal"/>
    <w:link w:val="Heading6Char"/>
    <w:uiPriority w:val="9"/>
    <w:unhideWhenUsed/>
    <w:rsid w:val="00065C14"/>
    <w:pPr>
      <w:spacing w:after="120" w:line="360" w:lineRule="auto"/>
      <w:outlineLvl w:val="5"/>
    </w:pPr>
    <w:rPr>
      <w:rFonts w:asciiTheme="majorHAnsi" w:hAnsiTheme="majorHAnsi"/>
      <w:b/>
      <w:bCs/>
      <w:iCs/>
      <w:color w:val="0056A9" w:themeColor="accent1"/>
    </w:rPr>
  </w:style>
  <w:style w:type="paragraph" w:styleId="Heading7">
    <w:name w:val="heading 7"/>
    <w:basedOn w:val="TOCHeading"/>
    <w:next w:val="Normal"/>
    <w:link w:val="Heading7Char"/>
    <w:uiPriority w:val="9"/>
    <w:unhideWhenUsed/>
    <w:rsid w:val="00065C14"/>
    <w:pPr>
      <w:outlineLvl w:val="6"/>
    </w:pPr>
    <w:rPr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C14"/>
    <w:p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C14"/>
    <w:p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065C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C14"/>
  </w:style>
  <w:style w:type="paragraph" w:styleId="NoSpacing">
    <w:name w:val="No Spacing"/>
    <w:uiPriority w:val="1"/>
    <w:rsid w:val="00F63F58"/>
    <w:rPr>
      <w:color w:val="000000" w:themeColor="text1"/>
      <w:sz w:val="20"/>
    </w:rPr>
  </w:style>
  <w:style w:type="character" w:customStyle="1" w:styleId="Heading1Char">
    <w:name w:val="Heading 1 Char"/>
    <w:aliases w:val="No cover page Char"/>
    <w:basedOn w:val="DefaultParagraphFont"/>
    <w:link w:val="Heading1"/>
    <w:uiPriority w:val="9"/>
    <w:rsid w:val="00065C14"/>
    <w:rPr>
      <w:rFonts w:asciiTheme="majorHAnsi" w:hAnsiTheme="majorHAnsi"/>
      <w:b/>
      <w:color w:val="0056A9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65C14"/>
    <w:rPr>
      <w:rFonts w:asciiTheme="majorHAnsi" w:hAnsiTheme="majorHAnsi"/>
      <w:b/>
      <w:color w:val="0056A9"/>
      <w:sz w:val="36"/>
      <w:szCs w:val="36"/>
    </w:rPr>
  </w:style>
  <w:style w:type="paragraph" w:styleId="ListParagraph">
    <w:name w:val="List Paragraph"/>
    <w:basedOn w:val="Normal"/>
    <w:uiPriority w:val="34"/>
    <w:qFormat/>
    <w:rsid w:val="00065C14"/>
    <w:pPr>
      <w:ind w:left="540"/>
    </w:pPr>
  </w:style>
  <w:style w:type="paragraph" w:styleId="Header">
    <w:name w:val="header"/>
    <w:basedOn w:val="Normal"/>
    <w:link w:val="HeaderChar"/>
    <w:uiPriority w:val="99"/>
    <w:unhideWhenUsed/>
    <w:rsid w:val="00065C14"/>
    <w:pPr>
      <w:tabs>
        <w:tab w:val="center" w:pos="4680"/>
        <w:tab w:val="right" w:pos="1071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5C14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065C14"/>
    <w:pPr>
      <w:tabs>
        <w:tab w:val="center" w:pos="4680"/>
        <w:tab w:val="right" w:pos="10800"/>
      </w:tabs>
      <w:spacing w:before="360" w:line="240" w:lineRule="auto"/>
    </w:pPr>
    <w:rPr>
      <w:noProof/>
      <w:color w:val="0056A9" w:themeColor="accent1"/>
    </w:rPr>
  </w:style>
  <w:style w:type="character" w:customStyle="1" w:styleId="FooterChar">
    <w:name w:val="Footer Char"/>
    <w:basedOn w:val="DefaultParagraphFont"/>
    <w:link w:val="Footer"/>
    <w:uiPriority w:val="99"/>
    <w:rsid w:val="00065C14"/>
    <w:rPr>
      <w:noProof/>
      <w:color w:val="0056A9" w:themeColor="accent1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065C14"/>
    <w:rPr>
      <w:rFonts w:asciiTheme="majorHAnsi" w:eastAsiaTheme="majorEastAsia" w:hAnsiTheme="majorHAnsi" w:cstheme="majorBidi"/>
      <w:b/>
      <w:color w:val="002E69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065C14"/>
    <w:rPr>
      <w:rFonts w:asciiTheme="majorHAnsi" w:hAnsiTheme="majorHAnsi"/>
      <w:b/>
      <w:i/>
      <w:iCs/>
      <w:color w:val="0056A9"/>
      <w:sz w:val="28"/>
      <w:szCs w:val="28"/>
      <w14:textFill>
        <w14:solidFill>
          <w14:srgbClr w14:val="0056A9">
            <w14:lumMod w14:val="75000"/>
          </w14:srgbClr>
        </w14:solidFill>
      </w14:textFill>
    </w:rPr>
  </w:style>
  <w:style w:type="paragraph" w:styleId="ListBullet">
    <w:name w:val="List Bullet"/>
    <w:next w:val="Normal"/>
    <w:uiPriority w:val="1"/>
    <w:qFormat/>
    <w:rsid w:val="00065C14"/>
    <w:pPr>
      <w:keepNext/>
      <w:keepLines/>
      <w:numPr>
        <w:numId w:val="28"/>
      </w:numPr>
      <w:tabs>
        <w:tab w:val="num" w:pos="1080"/>
      </w:tabs>
      <w:spacing w:before="200" w:after="200" w:line="360" w:lineRule="auto"/>
      <w:ind w:left="1368" w:hanging="288"/>
      <w:contextualSpacing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456F3"/>
    <w:pPr>
      <w:spacing w:after="0" w:line="240" w:lineRule="auto"/>
    </w:pPr>
    <w:rPr>
      <w:rFonts w:ascii="Arial" w:hAnsi="Arial"/>
      <w:kern w:val="0"/>
      <w:sz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456F3"/>
    <w:rPr>
      <w:rFonts w:ascii="Arial" w:hAnsi="Arial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065C14"/>
    <w:rPr>
      <w:vertAlign w:val="superscript"/>
    </w:rPr>
  </w:style>
  <w:style w:type="character" w:styleId="Hyperlink">
    <w:name w:val="Hyperlink"/>
    <w:basedOn w:val="DefaultParagraphFont"/>
    <w:uiPriority w:val="99"/>
    <w:rsid w:val="00065C14"/>
    <w:rPr>
      <w:rFonts w:cs="Times New Roman"/>
      <w:color w:val="0056A9" w:themeColor="accent1"/>
      <w:u w:val="single"/>
    </w:rPr>
  </w:style>
  <w:style w:type="table" w:styleId="TableGrid">
    <w:name w:val="Table Grid"/>
    <w:basedOn w:val="TableNormal"/>
    <w:uiPriority w:val="39"/>
    <w:rsid w:val="00065C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065C14"/>
    <w:tblPr>
      <w:tblStyleRowBandSize w:val="1"/>
      <w:tblStyleColBandSize w:val="1"/>
      <w:tblBorders>
        <w:top w:val="single" w:sz="4" w:space="0" w:color="0056A9" w:themeColor="accent1"/>
        <w:left w:val="single" w:sz="4" w:space="0" w:color="0056A9" w:themeColor="accent1"/>
        <w:bottom w:val="single" w:sz="4" w:space="0" w:color="0056A9" w:themeColor="accent1"/>
        <w:right w:val="single" w:sz="4" w:space="0" w:color="0056A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56A9" w:themeFill="accent1"/>
      </w:tcPr>
    </w:tblStylePr>
    <w:tblStylePr w:type="lastRow">
      <w:rPr>
        <w:b/>
        <w:bCs/>
      </w:rPr>
      <w:tblPr/>
      <w:tcPr>
        <w:tcBorders>
          <w:top w:val="double" w:sz="4" w:space="0" w:color="0056A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56A9" w:themeColor="accent1"/>
          <w:right w:val="single" w:sz="4" w:space="0" w:color="0056A9" w:themeColor="accent1"/>
        </w:tcBorders>
      </w:tcPr>
    </w:tblStylePr>
    <w:tblStylePr w:type="band1Horz">
      <w:tblPr/>
      <w:tcPr>
        <w:tcBorders>
          <w:top w:val="single" w:sz="4" w:space="0" w:color="0056A9" w:themeColor="accent1"/>
          <w:bottom w:val="single" w:sz="4" w:space="0" w:color="0056A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56A9" w:themeColor="accent1"/>
          <w:left w:val="nil"/>
        </w:tcBorders>
      </w:tcPr>
    </w:tblStylePr>
    <w:tblStylePr w:type="swCell">
      <w:tblPr/>
      <w:tcPr>
        <w:tcBorders>
          <w:top w:val="double" w:sz="4" w:space="0" w:color="0056A9" w:themeColor="accent1"/>
          <w:right w:val="nil"/>
        </w:tcBorders>
      </w:tcPr>
    </w:tblStylePr>
  </w:style>
  <w:style w:type="table" w:customStyle="1" w:styleId="ATFTxDOTTable">
    <w:name w:val="ATF TxDOT Table"/>
    <w:basedOn w:val="TableNormal"/>
    <w:uiPriority w:val="99"/>
    <w:rsid w:val="00065C14"/>
    <w:rPr>
      <w:color w:val="0056A9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  <w:tcPr>
      <w:shd w:val="clear" w:color="auto" w:fill="000000" w:themeFill="text1"/>
      <w:vAlign w:val="center"/>
    </w:tcPr>
    <w:tblStylePr w:type="firstRow">
      <w:rPr>
        <w:b/>
        <w:color w:val="FFFFFF" w:themeColor="background1"/>
      </w:rPr>
      <w:tblPr/>
      <w:tcPr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paragraph" w:styleId="Caption">
    <w:name w:val="caption"/>
    <w:basedOn w:val="Normal"/>
    <w:next w:val="Normal"/>
    <w:uiPriority w:val="35"/>
    <w:unhideWhenUsed/>
    <w:rsid w:val="00065C14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C10A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02A0"/>
    <w:rPr>
      <w:color w:val="5F0F40" w:themeColor="followedHyperlink"/>
      <w:u w:val="single"/>
    </w:rPr>
  </w:style>
  <w:style w:type="paragraph" w:styleId="TOC1">
    <w:name w:val="toc 1"/>
    <w:basedOn w:val="Normal"/>
    <w:next w:val="Normal"/>
    <w:autoRedefine/>
    <w:uiPriority w:val="39"/>
    <w:rsid w:val="00065C14"/>
    <w:pPr>
      <w:tabs>
        <w:tab w:val="left" w:pos="1350"/>
        <w:tab w:val="right" w:leader="dot" w:pos="10800"/>
      </w:tabs>
      <w:spacing w:before="120" w:after="120" w:line="312" w:lineRule="auto"/>
    </w:pPr>
    <w:rPr>
      <w:rFonts w:ascii="Verdana" w:eastAsia="MS Mincho" w:hAnsi="Verdana" w:cs="Traditional Arabic"/>
      <w:b/>
      <w:noProof/>
      <w:color w:val="0056A9"/>
      <w:kern w:val="0"/>
      <w:szCs w:val="28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065C14"/>
    <w:pPr>
      <w:tabs>
        <w:tab w:val="right" w:leader="dot" w:pos="10800"/>
      </w:tabs>
      <w:spacing w:before="100"/>
      <w:ind w:left="18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065C14"/>
    <w:pPr>
      <w:tabs>
        <w:tab w:val="right" w:leader="dot" w:pos="10800"/>
      </w:tabs>
      <w:ind w:left="360"/>
    </w:pPr>
    <w:rPr>
      <w:bCs/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065C14"/>
    <w:pPr>
      <w:tabs>
        <w:tab w:val="left" w:pos="10710"/>
      </w:tabs>
      <w:spacing w:after="200" w:line="259" w:lineRule="auto"/>
      <w:outlineLvl w:val="9"/>
    </w:pPr>
    <w:rPr>
      <w:color w:val="0056A9" w:themeColor="accent1"/>
      <w:kern w:val="0"/>
      <w:szCs w:val="3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B4B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4B6B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4B6B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4B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4B6B"/>
    <w:rPr>
      <w:b/>
      <w:bCs/>
      <w:color w:val="000000" w:themeColor="text1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rsid w:val="00065C14"/>
    <w:rPr>
      <w:rFonts w:asciiTheme="majorHAnsi" w:hAnsiTheme="majorHAnsi"/>
      <w:b/>
      <w:i/>
      <w:iCs/>
      <w:color w:val="003F7E" w:themeColor="accent1" w:themeShade="BF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065C14"/>
    <w:rPr>
      <w:rFonts w:asciiTheme="majorHAnsi" w:hAnsiTheme="majorHAnsi"/>
      <w:b/>
      <w:bCs/>
      <w:iCs/>
      <w:color w:val="0056A9" w:themeColor="accent1"/>
    </w:rPr>
  </w:style>
  <w:style w:type="character" w:customStyle="1" w:styleId="Heading7Char">
    <w:name w:val="Heading 7 Char"/>
    <w:basedOn w:val="DefaultParagraphFont"/>
    <w:link w:val="Heading7"/>
    <w:uiPriority w:val="9"/>
    <w:rsid w:val="00065C14"/>
    <w:rPr>
      <w:rFonts w:asciiTheme="majorHAnsi" w:hAnsiTheme="majorHAnsi"/>
      <w:b/>
      <w:color w:val="0056A9" w:themeColor="accent1"/>
      <w:kern w:val="0"/>
      <w:szCs w:val="3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C14"/>
    <w:rPr>
      <w:rFonts w:eastAsiaTheme="majorEastAsia" w:cstheme="majorBidi"/>
      <w:i/>
      <w:iCs/>
      <w:color w:val="272727" w:themeColor="text1" w:themeTint="D8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C14"/>
    <w:rPr>
      <w:rFonts w:eastAsiaTheme="majorEastAsia" w:cstheme="majorBidi"/>
      <w:color w:val="272727" w:themeColor="text1" w:themeTint="D8"/>
      <w:szCs w:val="20"/>
    </w:rPr>
  </w:style>
  <w:style w:type="paragraph" w:customStyle="1" w:styleId="Footnote">
    <w:name w:val="Footnote"/>
    <w:basedOn w:val="Normal"/>
    <w:rsid w:val="00065C14"/>
    <w:rPr>
      <w:szCs w:val="24"/>
    </w:rPr>
  </w:style>
  <w:style w:type="table" w:customStyle="1" w:styleId="DSTxDOTTable">
    <w:name w:val="DS TxDOT Table"/>
    <w:basedOn w:val="TableNormal"/>
    <w:uiPriority w:val="99"/>
    <w:rsid w:val="00065C14"/>
    <w:rPr>
      <w:kern w:val="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cantSplit/>
    </w:trPr>
    <w:tcPr>
      <w:tcMar>
        <w:left w:w="58" w:type="dxa"/>
      </w:tcMar>
      <w:vAlign w:val="center"/>
    </w:tcPr>
    <w:tblStylePr w:type="firstRow">
      <w:rPr>
        <w:rFonts w:ascii="Verdana" w:hAnsi="Verdana"/>
        <w:b/>
        <w:color w:val="FFFFFF" w:themeColor="background1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0056A9" w:themeFill="accent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ADEE5"/>
      </w:tcPr>
    </w:tblStylePr>
  </w:style>
  <w:style w:type="paragraph" w:customStyle="1" w:styleId="CaptionFigure">
    <w:name w:val="Caption Figure"/>
    <w:basedOn w:val="Caption"/>
    <w:qFormat/>
    <w:rsid w:val="00065C14"/>
    <w:rPr>
      <w:i w:val="0"/>
      <w:iCs w:val="0"/>
      <w:sz w:val="24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065C14"/>
    <w:pPr>
      <w:tabs>
        <w:tab w:val="right" w:leader="dot" w:pos="10800"/>
      </w:tabs>
      <w:ind w:left="720"/>
    </w:pPr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065C14"/>
  </w:style>
  <w:style w:type="paragraph" w:styleId="ListNumber">
    <w:name w:val="List Number"/>
    <w:basedOn w:val="BodyText"/>
    <w:uiPriority w:val="1"/>
    <w:qFormat/>
    <w:rsid w:val="00065C14"/>
    <w:pPr>
      <w:numPr>
        <w:numId w:val="6"/>
      </w:numPr>
      <w:spacing w:before="200" w:after="200"/>
    </w:pPr>
    <w:rPr>
      <w:rFonts w:ascii="Verdana" w:eastAsia="MS Mincho" w:hAnsi="Verdana" w:cs="Times New Roman"/>
      <w:color w:val="000000"/>
      <w:kern w:val="0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65C1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65C14"/>
    <w:rPr>
      <w:szCs w:val="20"/>
    </w:rPr>
  </w:style>
  <w:style w:type="paragraph" w:customStyle="1" w:styleId="CVRTxDOTLogoSpacing">
    <w:name w:val="CVR TxDOT Logo Spacing"/>
    <w:rsid w:val="00065C14"/>
    <w:pPr>
      <w:spacing w:before="1000" w:after="360"/>
      <w:ind w:left="1267" w:right="1267"/>
    </w:pPr>
    <w:rPr>
      <w:noProof/>
      <w:color w:val="FFFFFF" w:themeColor="background1"/>
      <w:sz w:val="32"/>
      <w:szCs w:val="32"/>
    </w:rPr>
  </w:style>
  <w:style w:type="table" w:styleId="GridTable1Light-Accent1">
    <w:name w:val="Grid Table 1 Light Accent 1"/>
    <w:basedOn w:val="TableNormal"/>
    <w:uiPriority w:val="46"/>
    <w:rsid w:val="00065C14"/>
    <w:tblPr>
      <w:tblStyleRowBandSize w:val="1"/>
      <w:tblStyleColBandSize w:val="1"/>
      <w:tblBorders>
        <w:top w:val="single" w:sz="4" w:space="0" w:color="76BBFF" w:themeColor="accent1" w:themeTint="66"/>
        <w:left w:val="single" w:sz="4" w:space="0" w:color="76BBFF" w:themeColor="accent1" w:themeTint="66"/>
        <w:bottom w:val="single" w:sz="4" w:space="0" w:color="76BBFF" w:themeColor="accent1" w:themeTint="66"/>
        <w:right w:val="single" w:sz="4" w:space="0" w:color="76BBFF" w:themeColor="accent1" w:themeTint="66"/>
        <w:insideH w:val="single" w:sz="4" w:space="0" w:color="76BBFF" w:themeColor="accent1" w:themeTint="66"/>
        <w:insideV w:val="single" w:sz="4" w:space="0" w:color="76B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299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299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065C1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ableofFigures">
    <w:name w:val="table of figures"/>
    <w:basedOn w:val="Normal"/>
    <w:next w:val="Normal"/>
    <w:uiPriority w:val="99"/>
    <w:unhideWhenUsed/>
    <w:rsid w:val="00065C14"/>
  </w:style>
  <w:style w:type="paragraph" w:customStyle="1" w:styleId="CoverPageSubtext">
    <w:name w:val="Cover Page Subtext"/>
    <w:qFormat/>
    <w:rsid w:val="00065C14"/>
    <w:pPr>
      <w:widowControl w:val="0"/>
      <w:spacing w:before="480" w:line="360" w:lineRule="auto"/>
      <w:ind w:left="1267" w:right="1267"/>
    </w:pPr>
    <w:rPr>
      <w:rFonts w:ascii="Verdana" w:eastAsia="MS Mincho" w:hAnsi="Verdana" w:cs="Traditional Arabic"/>
      <w:bCs/>
      <w:noProof/>
      <w:color w:val="FFFFFF" w:themeColor="background1"/>
      <w:kern w:val="0"/>
      <w:sz w:val="32"/>
      <w:szCs w:val="28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065C14"/>
    <w:pPr>
      <w:tabs>
        <w:tab w:val="right" w:leader="dot" w:pos="10800"/>
      </w:tabs>
      <w:ind w:left="540"/>
    </w:pPr>
  </w:style>
  <w:style w:type="paragraph" w:customStyle="1" w:styleId="CaptionTable">
    <w:name w:val="Caption Table"/>
    <w:basedOn w:val="Normal"/>
    <w:qFormat/>
    <w:rsid w:val="00065C14"/>
    <w:rPr>
      <w:rFonts w:eastAsia="MS Mincho" w:cs="Traditional Arabic"/>
      <w:b/>
      <w:bCs/>
      <w:iCs/>
      <w:color w:val="000000" w:themeColor="text2"/>
      <w:kern w:val="0"/>
      <w:szCs w:val="18"/>
      <w14:ligatures w14:val="none"/>
    </w:rPr>
  </w:style>
  <w:style w:type="paragraph" w:customStyle="1" w:styleId="CoverPageH1">
    <w:name w:val="Cover Page H1"/>
    <w:basedOn w:val="Heading1"/>
    <w:qFormat/>
    <w:rsid w:val="00065C14"/>
    <w:pPr>
      <w:tabs>
        <w:tab w:val="left" w:pos="8400"/>
      </w:tabs>
      <w:ind w:left="1260"/>
    </w:pPr>
    <w:rPr>
      <w:color w:val="FFFFFF" w:themeColor="background1"/>
    </w:rPr>
  </w:style>
  <w:style w:type="paragraph" w:customStyle="1" w:styleId="CoverPageNormal">
    <w:name w:val="Cover Page Normal"/>
    <w:qFormat/>
    <w:rsid w:val="00065C14"/>
    <w:pPr>
      <w:widowControl w:val="0"/>
      <w:spacing w:before="480" w:line="360" w:lineRule="auto"/>
      <w:ind w:left="1267" w:right="1267"/>
    </w:pPr>
    <w:rPr>
      <w:rFonts w:ascii="Verdana" w:eastAsia="MS Mincho" w:hAnsi="Verdana" w:cs="Traditional Arabic"/>
      <w:bCs/>
      <w:noProof/>
      <w:color w:val="FFFFFF" w:themeColor="background1"/>
      <w:kern w:val="0"/>
      <w:sz w:val="32"/>
      <w:szCs w:val="28"/>
      <w14:ligatures w14:val="none"/>
    </w:rPr>
  </w:style>
  <w:style w:type="paragraph" w:customStyle="1" w:styleId="TableNormalNoSpaceAfter">
    <w:name w:val="Table Normal (No Space After)"/>
    <w:basedOn w:val="Normal"/>
    <w:rsid w:val="0084724C"/>
    <w:pPr>
      <w:keepNext w:val="0"/>
      <w:keepLines w:val="0"/>
      <w:spacing w:after="0"/>
    </w:pPr>
  </w:style>
  <w:style w:type="paragraph" w:customStyle="1" w:styleId="SOPTableEntry">
    <w:name w:val="SOP Table Entry"/>
    <w:basedOn w:val="Normal"/>
    <w:qFormat/>
    <w:rsid w:val="0084724C"/>
    <w:pPr>
      <w:keepNext w:val="0"/>
      <w:keepLines w:val="0"/>
      <w:spacing w:before="60" w:after="120" w:line="276" w:lineRule="auto"/>
    </w:pPr>
    <w:rPr>
      <w:rFonts w:ascii="Arial" w:eastAsia="Times New Roman" w:hAnsi="Arial" w:cs="Arial"/>
      <w:kern w:val="0"/>
      <w:sz w:val="20"/>
      <w:szCs w:val="22"/>
      <w14:ligatures w14:val="none"/>
    </w:rPr>
  </w:style>
  <w:style w:type="paragraph" w:styleId="Revision">
    <w:name w:val="Revision"/>
    <w:hidden/>
    <w:uiPriority w:val="99"/>
    <w:semiHidden/>
    <w:rsid w:val="00FF6BEB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arci6\OneDrive%20-%20Texas%20Department%20of%20Transportation\Desktop\accessiblity-tem.dotx" TargetMode="External"/></Relationships>
</file>

<file path=word/theme/theme1.xml><?xml version="1.0" encoding="utf-8"?>
<a:theme xmlns:a="http://schemas.openxmlformats.org/drawingml/2006/main" name="txdot-brand-template-microsoft-theme">
  <a:themeElements>
    <a:clrScheme name="TxDOT Template Color Scheme">
      <a:dk1>
        <a:srgbClr val="000000"/>
      </a:dk1>
      <a:lt1>
        <a:srgbClr val="FFFFFF"/>
      </a:lt1>
      <a:dk2>
        <a:srgbClr val="000000"/>
      </a:dk2>
      <a:lt2>
        <a:srgbClr val="EBEBEB"/>
      </a:lt2>
      <a:accent1>
        <a:srgbClr val="0056A9"/>
      </a:accent1>
      <a:accent2>
        <a:srgbClr val="D90D0D"/>
      </a:accent2>
      <a:accent3>
        <a:srgbClr val="196533"/>
      </a:accent3>
      <a:accent4>
        <a:srgbClr val="5F0F40"/>
      </a:accent4>
      <a:accent5>
        <a:srgbClr val="002E69"/>
      </a:accent5>
      <a:accent6>
        <a:srgbClr val="333F48"/>
      </a:accent6>
      <a:hlink>
        <a:srgbClr val="0056A9"/>
      </a:hlink>
      <a:folHlink>
        <a:srgbClr val="5F0F40"/>
      </a:folHlink>
    </a:clrScheme>
    <a:fontScheme name="TxDOT Template fonts">
      <a:majorFont>
        <a:latin typeface="Verdana Bold"/>
        <a:ea typeface=""/>
        <a:cs typeface=""/>
      </a:majorFont>
      <a:minorFont>
        <a:latin typeface="Verdana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txdot-brand-template-microsoft-theme" id="{C26E1BF5-F8BE-4F71-85B1-218D4EC69D9E}" vid="{E6DCCC63-DDF4-4C00-AD5C-6EBC44B9848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CB62EFC96F3B4C9C8D33BF0C6D11BD" ma:contentTypeVersion="14" ma:contentTypeDescription="Create a new document." ma:contentTypeScope="" ma:versionID="a758772e86b869ec03f6c400c5674e86">
  <xsd:schema xmlns:xsd="http://www.w3.org/2001/XMLSchema" xmlns:xs="http://www.w3.org/2001/XMLSchema" xmlns:p="http://schemas.microsoft.com/office/2006/metadata/properties" xmlns:ns2="2ebca7cf-140a-45ee-a57c-232cbe52a914" xmlns:ns3="3f35f2c0-af66-4f50-9ad3-498689aa4a67" targetNamespace="http://schemas.microsoft.com/office/2006/metadata/properties" ma:root="true" ma:fieldsID="d33a9f14d2b86b21dd9f23ceb5317cd8" ns2:_="" ns3:_="">
    <xsd:import namespace="2ebca7cf-140a-45ee-a57c-232cbe52a914"/>
    <xsd:import namespace="3f35f2c0-af66-4f50-9ad3-498689aa4a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Time" minOccurs="0"/>
                <xsd:element ref="ns2:MediaServiceBillingMetadata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bca7cf-140a-45ee-a57c-232cbe52a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100b2c1-7ce8-4bfa-b3ce-153ab71b1a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Time" ma:index="17" nillable="true" ma:displayName="Time" ma:format="DateTime" ma:internalName="Time">
      <xsd:simpleType>
        <xsd:restriction base="dms:DateTime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5f2c0-af66-4f50-9ad3-498689aa4a6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079517d-46e2-42ed-9d9f-dbfb45608765}" ma:internalName="TaxCatchAll" ma:showField="CatchAllData" ma:web="3f35f2c0-af66-4f50-9ad3-498689aa4a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bca7cf-140a-45ee-a57c-232cbe52a914">
      <Terms xmlns="http://schemas.microsoft.com/office/infopath/2007/PartnerControls"/>
    </lcf76f155ced4ddcb4097134ff3c332f>
    <TaxCatchAll xmlns="3f35f2c0-af66-4f50-9ad3-498689aa4a67" xsi:nil="true"/>
    <Time xmlns="2ebca7cf-140a-45ee-a57c-232cbe52a91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E3115-644F-4C41-8C77-9ABF1A05B7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250A47-B384-4742-99B0-6AE2F75D5DE9}"/>
</file>

<file path=customXml/itemProps3.xml><?xml version="1.0" encoding="utf-8"?>
<ds:datastoreItem xmlns:ds="http://schemas.openxmlformats.org/officeDocument/2006/customXml" ds:itemID="{2238030A-1151-48DB-8A23-26F7EDCC7F4A}">
  <ds:schemaRefs>
    <ds:schemaRef ds:uri="http://schemas.microsoft.com/office/2006/metadata/properties"/>
    <ds:schemaRef ds:uri="http://schemas.microsoft.com/office/infopath/2007/PartnerControls"/>
    <ds:schemaRef ds:uri="2ebca7cf-140a-45ee-a57c-232cbe52a914"/>
    <ds:schemaRef ds:uri="3f35f2c0-af66-4f50-9ad3-498689aa4a67"/>
  </ds:schemaRefs>
</ds:datastoreItem>
</file>

<file path=customXml/itemProps4.xml><?xml version="1.0" encoding="utf-8"?>
<ds:datastoreItem xmlns:ds="http://schemas.openxmlformats.org/officeDocument/2006/customXml" ds:itemID="{354487C1-0562-40A6-9E6F-583F926DF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accessiblity-tem.dotx</Template>
  <TotalTime>40</TotalTime>
  <Pages>12</Pages>
  <Words>2813</Words>
  <Characters>16039</Characters>
  <Application>Microsoft Office Word</Application>
  <DocSecurity>0</DocSecurity>
  <Lines>133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Frequently Asked Questions: Initial Site Assessment and Project Development</vt:lpstr>
    </vt:vector>
  </TitlesOfParts>
  <Company/>
  <LinksUpToDate>false</LinksUpToDate>
  <CharactersWithSpaces>18815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Frequently Asked Questions: Initial Site Assessment and Project Development</dc:title>
  <dc:subject>Provides commonly asked questions and answers related to the HMM NEPA Process.</dc:subject>
  <dc:creator>TxDOT</dc:creator>
  <cp:keywords>510-01-faq; NEPA; Hazardous Materials Toolkit; FAQ</cp:keywords>
  <dc:description/>
  <cp:lastModifiedBy>Elisa Garcia</cp:lastModifiedBy>
  <cp:revision>14</cp:revision>
  <dcterms:created xsi:type="dcterms:W3CDTF">2026-10-19T14:29:00Z</dcterms:created>
  <dcterms:modified xsi:type="dcterms:W3CDTF">2026-10-19T15:02:00Z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0x010100D4CB62EFC96F3B4C9C8D33BF0C6D11BD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