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01AE" w14:textId="37A1B693" w:rsidR="009A0DC4" w:rsidRDefault="00F020A1" w:rsidP="00890A55">
      <w:pPr>
        <w:pStyle w:val="BodyText"/>
        <w:spacing w:after="0" w:line="240" w:lineRule="auto"/>
        <w:rPr>
          <w:rFonts w:eastAsiaTheme="majorEastAsia" w:cstheme="majorBidi"/>
          <w:b/>
          <w:color w:val="FFFFFF" w:themeColor="background1"/>
          <w:spacing w:val="-10"/>
          <w:kern w:val="28"/>
          <w:sz w:val="36"/>
          <w:szCs w:val="36"/>
          <w:lang w:eastAsia="ja-JP"/>
        </w:rPr>
      </w:pPr>
      <w:r>
        <w:rPr>
          <w:noProof/>
        </w:rPr>
        <w:drawing>
          <wp:anchor distT="0" distB="0" distL="114300" distR="114300" simplePos="0" relativeHeight="251660288" behindDoc="0" locked="0" layoutInCell="1" allowOverlap="1" wp14:anchorId="2361C343" wp14:editId="3CEED225">
            <wp:simplePos x="0" y="0"/>
            <wp:positionH relativeFrom="column">
              <wp:posOffset>0</wp:posOffset>
            </wp:positionH>
            <wp:positionV relativeFrom="page">
              <wp:posOffset>248285</wp:posOffset>
            </wp:positionV>
            <wp:extent cx="4213860" cy="721360"/>
            <wp:effectExtent l="0" t="0" r="0" b="2540"/>
            <wp:wrapTopAndBottom/>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3860" cy="721360"/>
                    </a:xfrm>
                    <a:prstGeom prst="rect">
                      <a:avLst/>
                    </a:prstGeom>
                    <a:noFill/>
                    <a:ln>
                      <a:noFill/>
                    </a:ln>
                  </pic:spPr>
                </pic:pic>
              </a:graphicData>
            </a:graphic>
          </wp:anchor>
        </w:drawing>
      </w:r>
      <w:r w:rsidRPr="007C7611">
        <w:rPr>
          <w:b/>
          <w:bCs/>
          <w:noProof/>
          <w:color w:val="FFFFFF" w:themeColor="background1"/>
          <w:sz w:val="28"/>
          <w:szCs w:val="22"/>
        </w:rPr>
        <w:drawing>
          <wp:anchor distT="0" distB="0" distL="114300" distR="114300" simplePos="0" relativeHeight="251659264" behindDoc="1" locked="0" layoutInCell="1" allowOverlap="1" wp14:anchorId="4D12BFAD" wp14:editId="1EFC7AAF">
            <wp:simplePos x="0" y="0"/>
            <wp:positionH relativeFrom="page">
              <wp:posOffset>9525</wp:posOffset>
            </wp:positionH>
            <wp:positionV relativeFrom="page">
              <wp:posOffset>-80010</wp:posOffset>
            </wp:positionV>
            <wp:extent cx="10078085" cy="1160780"/>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078085" cy="1160780"/>
                    </a:xfrm>
                    <a:prstGeom prst="rect">
                      <a:avLst/>
                    </a:prstGeom>
                  </pic:spPr>
                </pic:pic>
              </a:graphicData>
            </a:graphic>
            <wp14:sizeRelH relativeFrom="margin">
              <wp14:pctWidth>0</wp14:pctWidth>
            </wp14:sizeRelH>
            <wp14:sizeRelV relativeFrom="margin">
              <wp14:pctHeight>0</wp14:pctHeight>
            </wp14:sizeRelV>
          </wp:anchor>
        </w:drawing>
      </w:r>
    </w:p>
    <w:p w14:paraId="1503C603" w14:textId="77777777" w:rsidR="009A0DC4" w:rsidRPr="009A0DC4" w:rsidRDefault="009A0DC4" w:rsidP="00DD465F">
      <w:pPr>
        <w:pStyle w:val="Heading1"/>
        <w:spacing w:before="240" w:line="360" w:lineRule="auto"/>
        <w:rPr>
          <w:sz w:val="48"/>
          <w:szCs w:val="48"/>
        </w:rPr>
      </w:pPr>
      <w:r w:rsidRPr="009A0DC4">
        <w:rPr>
          <w:sz w:val="48"/>
          <w:szCs w:val="48"/>
        </w:rPr>
        <w:t xml:space="preserve">Guidance for Using the Administrative Qualification </w:t>
      </w:r>
    </w:p>
    <w:p w14:paraId="4C63162F" w14:textId="4CD00E45" w:rsidR="009A0DC4" w:rsidRPr="009A0DC4" w:rsidRDefault="009A0DC4" w:rsidP="009A0DC4">
      <w:pPr>
        <w:pStyle w:val="Heading1"/>
        <w:spacing w:before="0" w:line="360" w:lineRule="auto"/>
        <w:rPr>
          <w:sz w:val="48"/>
          <w:szCs w:val="48"/>
        </w:rPr>
      </w:pPr>
      <w:r w:rsidRPr="009A0DC4">
        <w:rPr>
          <w:sz w:val="48"/>
          <w:szCs w:val="48"/>
        </w:rPr>
        <w:t>Status by Firm Lists</w:t>
      </w:r>
    </w:p>
    <w:p w14:paraId="6D29F9FD" w14:textId="18084BF8" w:rsidR="009A0DC4" w:rsidRPr="009A0DC4" w:rsidRDefault="009A0DC4" w:rsidP="009A0DC4">
      <w:pPr>
        <w:pStyle w:val="BodyText"/>
        <w:spacing w:after="0" w:line="360" w:lineRule="auto"/>
        <w:rPr>
          <w:bCs/>
          <w:sz w:val="24"/>
        </w:rPr>
      </w:pPr>
      <w:r w:rsidRPr="009A0DC4">
        <w:rPr>
          <w:rFonts w:eastAsiaTheme="majorEastAsia" w:cstheme="majorBidi"/>
          <w:bCs/>
          <w:spacing w:val="-10"/>
          <w:kern w:val="28"/>
          <w:sz w:val="24"/>
          <w:lang w:eastAsia="ja-JP"/>
        </w:rPr>
        <w:t>Revised: 11/20/2025</w:t>
      </w:r>
    </w:p>
    <w:p w14:paraId="7CD1DC50" w14:textId="386D9FD8" w:rsidR="000513E7" w:rsidRPr="009A0DC4" w:rsidRDefault="00890A55" w:rsidP="009A0DC4">
      <w:pPr>
        <w:spacing w:after="0" w:line="360" w:lineRule="auto"/>
        <w:rPr>
          <w:rFonts w:eastAsiaTheme="minorHAnsi"/>
          <w:color w:val="auto"/>
          <w:sz w:val="28"/>
          <w:szCs w:val="28"/>
          <w:lang w:eastAsia="en-US"/>
        </w:rPr>
      </w:pPr>
      <w:r w:rsidRPr="009A0DC4">
        <w:rPr>
          <w:rFonts w:eastAsiaTheme="minorHAnsi"/>
          <w:color w:val="auto"/>
          <w:sz w:val="28"/>
          <w:szCs w:val="28"/>
          <w:lang w:eastAsia="en-US"/>
        </w:rPr>
        <w:t>Administrative Qualification is a process used by TxDOT to verify that a provider performing engineering and design-related services has an indirect cost rate that meets department requirements. TxDOT’s Administrative Qualification Group (AQG) is the team within the Professional Engineering Procurement Services (PEPS) Division that is responsible for administering this process. The AQG has published four lists on the TxDOT.gov website to show the administrative qualification status by firm. The table below describes each of the four lists and gives the applicable procurement processes:</w:t>
      </w:r>
    </w:p>
    <w:tbl>
      <w:tblPr>
        <w:tblW w:w="1442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354"/>
        <w:gridCol w:w="6204"/>
        <w:gridCol w:w="4868"/>
      </w:tblGrid>
      <w:tr w:rsidR="00890A55" w:rsidRPr="009A0DC4" w14:paraId="0236F7BF" w14:textId="77777777" w:rsidTr="009A0DC4">
        <w:trPr>
          <w:trHeight w:val="122"/>
          <w:tblHeader/>
        </w:trPr>
        <w:tc>
          <w:tcPr>
            <w:tcW w:w="3354" w:type="dxa"/>
            <w:tcBorders>
              <w:top w:val="single" w:sz="12" w:space="0" w:color="000000"/>
              <w:left w:val="single" w:sz="12" w:space="0" w:color="000000"/>
              <w:bottom w:val="single" w:sz="12" w:space="0" w:color="000000"/>
            </w:tcBorders>
            <w:shd w:val="clear" w:color="auto" w:fill="396AA2"/>
            <w:vAlign w:val="bottom"/>
          </w:tcPr>
          <w:p w14:paraId="1FA79B8F" w14:textId="77777777" w:rsidR="00890A55" w:rsidRPr="009A0DC4" w:rsidRDefault="00890A55" w:rsidP="002A0272">
            <w:pPr>
              <w:pStyle w:val="TableParagraph"/>
              <w:spacing w:before="0" w:line="360" w:lineRule="auto"/>
              <w:ind w:left="0"/>
              <w:jc w:val="center"/>
              <w:rPr>
                <w:rFonts w:ascii="Verdana" w:hAnsi="Verdana"/>
                <w:b/>
                <w:bCs/>
                <w:color w:val="FFFFFF" w:themeColor="background1"/>
                <w:sz w:val="28"/>
                <w:szCs w:val="28"/>
              </w:rPr>
            </w:pPr>
            <w:r w:rsidRPr="009A0DC4">
              <w:rPr>
                <w:rFonts w:ascii="Verdana" w:hAnsi="Verdana"/>
                <w:b/>
                <w:bCs/>
                <w:color w:val="FFFFFF" w:themeColor="background1"/>
                <w:sz w:val="28"/>
                <w:szCs w:val="28"/>
              </w:rPr>
              <w:t>AQ</w:t>
            </w:r>
            <w:r w:rsidRPr="009A0DC4">
              <w:rPr>
                <w:rFonts w:ascii="Verdana" w:hAnsi="Verdana"/>
                <w:b/>
                <w:bCs/>
                <w:color w:val="FFFFFF" w:themeColor="background1"/>
                <w:spacing w:val="-4"/>
                <w:sz w:val="28"/>
                <w:szCs w:val="28"/>
              </w:rPr>
              <w:t xml:space="preserve"> </w:t>
            </w:r>
            <w:r w:rsidRPr="009A0DC4">
              <w:rPr>
                <w:rFonts w:ascii="Verdana" w:hAnsi="Verdana"/>
                <w:b/>
                <w:bCs/>
                <w:color w:val="FFFFFF" w:themeColor="background1"/>
                <w:sz w:val="28"/>
                <w:szCs w:val="28"/>
              </w:rPr>
              <w:t>status</w:t>
            </w:r>
            <w:r w:rsidRPr="009A0DC4">
              <w:rPr>
                <w:rFonts w:ascii="Verdana" w:hAnsi="Verdana"/>
                <w:b/>
                <w:bCs/>
                <w:color w:val="FFFFFF" w:themeColor="background1"/>
                <w:spacing w:val="-1"/>
                <w:sz w:val="28"/>
                <w:szCs w:val="28"/>
              </w:rPr>
              <w:t xml:space="preserve"> </w:t>
            </w:r>
            <w:r w:rsidRPr="009A0DC4">
              <w:rPr>
                <w:rFonts w:ascii="Verdana" w:hAnsi="Verdana"/>
                <w:b/>
                <w:bCs/>
                <w:color w:val="FFFFFF" w:themeColor="background1"/>
                <w:sz w:val="28"/>
                <w:szCs w:val="28"/>
              </w:rPr>
              <w:t>by</w:t>
            </w:r>
            <w:r w:rsidRPr="009A0DC4">
              <w:rPr>
                <w:rFonts w:ascii="Verdana" w:hAnsi="Verdana"/>
                <w:b/>
                <w:bCs/>
                <w:color w:val="FFFFFF" w:themeColor="background1"/>
                <w:spacing w:val="-4"/>
                <w:sz w:val="28"/>
                <w:szCs w:val="28"/>
              </w:rPr>
              <w:t xml:space="preserve"> </w:t>
            </w:r>
            <w:r w:rsidRPr="009A0DC4">
              <w:rPr>
                <w:rFonts w:ascii="Verdana" w:hAnsi="Verdana"/>
                <w:b/>
                <w:bCs/>
                <w:color w:val="FFFFFF" w:themeColor="background1"/>
                <w:sz w:val="28"/>
                <w:szCs w:val="28"/>
              </w:rPr>
              <w:t>firm</w:t>
            </w:r>
            <w:r w:rsidRPr="009A0DC4">
              <w:rPr>
                <w:rFonts w:ascii="Verdana" w:hAnsi="Verdana"/>
                <w:b/>
                <w:bCs/>
                <w:color w:val="FFFFFF" w:themeColor="background1"/>
                <w:spacing w:val="-1"/>
                <w:sz w:val="28"/>
                <w:szCs w:val="28"/>
              </w:rPr>
              <w:t xml:space="preserve"> </w:t>
            </w:r>
            <w:r w:rsidRPr="009A0DC4">
              <w:rPr>
                <w:rFonts w:ascii="Verdana" w:hAnsi="Verdana"/>
                <w:b/>
                <w:bCs/>
                <w:color w:val="FFFFFF" w:themeColor="background1"/>
                <w:spacing w:val="-4"/>
                <w:sz w:val="28"/>
                <w:szCs w:val="28"/>
              </w:rPr>
              <w:t>list</w:t>
            </w:r>
          </w:p>
        </w:tc>
        <w:tc>
          <w:tcPr>
            <w:tcW w:w="6204" w:type="dxa"/>
            <w:tcBorders>
              <w:top w:val="single" w:sz="12" w:space="0" w:color="000000"/>
              <w:bottom w:val="single" w:sz="12" w:space="0" w:color="000000"/>
            </w:tcBorders>
            <w:shd w:val="clear" w:color="auto" w:fill="396AA2"/>
            <w:vAlign w:val="bottom"/>
          </w:tcPr>
          <w:p w14:paraId="7C078900" w14:textId="77777777" w:rsidR="00890A55" w:rsidRPr="009A0DC4" w:rsidRDefault="00890A55" w:rsidP="002A0272">
            <w:pPr>
              <w:pStyle w:val="TableParagraph"/>
              <w:spacing w:before="0" w:line="360" w:lineRule="auto"/>
              <w:ind w:left="0"/>
              <w:jc w:val="center"/>
              <w:rPr>
                <w:rFonts w:ascii="Verdana" w:hAnsi="Verdana"/>
                <w:b/>
                <w:bCs/>
                <w:color w:val="FFFFFF" w:themeColor="background1"/>
                <w:sz w:val="28"/>
                <w:szCs w:val="28"/>
              </w:rPr>
            </w:pPr>
            <w:r w:rsidRPr="009A0DC4">
              <w:rPr>
                <w:rFonts w:ascii="Verdana" w:hAnsi="Verdana"/>
                <w:b/>
                <w:bCs/>
                <w:color w:val="FFFFFF" w:themeColor="background1"/>
                <w:spacing w:val="-2"/>
                <w:sz w:val="28"/>
                <w:szCs w:val="28"/>
              </w:rPr>
              <w:t>Description</w:t>
            </w:r>
          </w:p>
        </w:tc>
        <w:tc>
          <w:tcPr>
            <w:tcW w:w="4868" w:type="dxa"/>
            <w:tcBorders>
              <w:top w:val="single" w:sz="12" w:space="0" w:color="000000"/>
              <w:bottom w:val="single" w:sz="12" w:space="0" w:color="000000"/>
              <w:right w:val="single" w:sz="12" w:space="0" w:color="000000"/>
            </w:tcBorders>
            <w:shd w:val="clear" w:color="auto" w:fill="396AA2"/>
            <w:vAlign w:val="bottom"/>
          </w:tcPr>
          <w:p w14:paraId="481FACDA" w14:textId="77777777" w:rsidR="00890A55" w:rsidRPr="009A0DC4" w:rsidRDefault="00890A55" w:rsidP="002A0272">
            <w:pPr>
              <w:pStyle w:val="TableParagraph"/>
              <w:spacing w:before="0" w:line="360" w:lineRule="auto"/>
              <w:ind w:left="0"/>
              <w:jc w:val="center"/>
              <w:rPr>
                <w:rFonts w:ascii="Verdana" w:hAnsi="Verdana"/>
                <w:b/>
                <w:bCs/>
                <w:color w:val="FFFFFF" w:themeColor="background1"/>
                <w:sz w:val="28"/>
                <w:szCs w:val="28"/>
              </w:rPr>
            </w:pPr>
            <w:r w:rsidRPr="009A0DC4">
              <w:rPr>
                <w:rFonts w:ascii="Verdana" w:hAnsi="Verdana"/>
                <w:b/>
                <w:bCs/>
                <w:color w:val="FFFFFF" w:themeColor="background1"/>
                <w:sz w:val="28"/>
                <w:szCs w:val="28"/>
              </w:rPr>
              <w:t>Procurement</w:t>
            </w:r>
            <w:r w:rsidRPr="009A0DC4">
              <w:rPr>
                <w:rFonts w:ascii="Verdana" w:hAnsi="Verdana"/>
                <w:b/>
                <w:bCs/>
                <w:color w:val="FFFFFF" w:themeColor="background1"/>
                <w:spacing w:val="-5"/>
                <w:sz w:val="28"/>
                <w:szCs w:val="28"/>
              </w:rPr>
              <w:t xml:space="preserve"> </w:t>
            </w:r>
            <w:r w:rsidRPr="009A0DC4">
              <w:rPr>
                <w:rFonts w:ascii="Verdana" w:hAnsi="Verdana"/>
                <w:b/>
                <w:bCs/>
                <w:color w:val="FFFFFF" w:themeColor="background1"/>
                <w:sz w:val="28"/>
                <w:szCs w:val="28"/>
              </w:rPr>
              <w:t>Processes</w:t>
            </w:r>
            <w:r w:rsidRPr="009A0DC4">
              <w:rPr>
                <w:rFonts w:ascii="Verdana" w:hAnsi="Verdana"/>
                <w:b/>
                <w:bCs/>
                <w:color w:val="FFFFFF" w:themeColor="background1"/>
                <w:spacing w:val="-5"/>
                <w:sz w:val="28"/>
                <w:szCs w:val="28"/>
              </w:rPr>
              <w:t xml:space="preserve"> </w:t>
            </w:r>
            <w:r w:rsidRPr="009A0DC4">
              <w:rPr>
                <w:rFonts w:ascii="Verdana" w:hAnsi="Verdana"/>
                <w:b/>
                <w:bCs/>
                <w:color w:val="FFFFFF" w:themeColor="background1"/>
                <w:sz w:val="28"/>
                <w:szCs w:val="28"/>
              </w:rPr>
              <w:t>the</w:t>
            </w:r>
            <w:r w:rsidRPr="009A0DC4">
              <w:rPr>
                <w:rFonts w:ascii="Verdana" w:hAnsi="Verdana"/>
                <w:b/>
                <w:bCs/>
                <w:color w:val="FFFFFF" w:themeColor="background1"/>
                <w:spacing w:val="-7"/>
                <w:sz w:val="28"/>
                <w:szCs w:val="28"/>
              </w:rPr>
              <w:t xml:space="preserve"> </w:t>
            </w:r>
            <w:r w:rsidRPr="009A0DC4">
              <w:rPr>
                <w:rFonts w:ascii="Verdana" w:hAnsi="Verdana"/>
                <w:b/>
                <w:bCs/>
                <w:color w:val="FFFFFF" w:themeColor="background1"/>
                <w:sz w:val="28"/>
                <w:szCs w:val="28"/>
              </w:rPr>
              <w:t>List</w:t>
            </w:r>
            <w:r w:rsidRPr="009A0DC4">
              <w:rPr>
                <w:rFonts w:ascii="Verdana" w:hAnsi="Verdana"/>
                <w:b/>
                <w:bCs/>
                <w:color w:val="FFFFFF" w:themeColor="background1"/>
                <w:spacing w:val="-5"/>
                <w:sz w:val="28"/>
                <w:szCs w:val="28"/>
              </w:rPr>
              <w:t xml:space="preserve"> </w:t>
            </w:r>
            <w:r w:rsidRPr="009A0DC4">
              <w:rPr>
                <w:rFonts w:ascii="Verdana" w:hAnsi="Verdana"/>
                <w:b/>
                <w:bCs/>
                <w:color w:val="FFFFFF" w:themeColor="background1"/>
                <w:sz w:val="28"/>
                <w:szCs w:val="28"/>
              </w:rPr>
              <w:t>is</w:t>
            </w:r>
            <w:r w:rsidRPr="009A0DC4">
              <w:rPr>
                <w:rFonts w:ascii="Verdana" w:hAnsi="Verdana"/>
                <w:b/>
                <w:bCs/>
                <w:color w:val="FFFFFF" w:themeColor="background1"/>
                <w:spacing w:val="-5"/>
                <w:sz w:val="28"/>
                <w:szCs w:val="28"/>
              </w:rPr>
              <w:t xml:space="preserve"> </w:t>
            </w:r>
            <w:r w:rsidRPr="009A0DC4">
              <w:rPr>
                <w:rFonts w:ascii="Verdana" w:hAnsi="Verdana"/>
                <w:b/>
                <w:bCs/>
                <w:color w:val="FFFFFF" w:themeColor="background1"/>
                <w:sz w:val="28"/>
                <w:szCs w:val="28"/>
              </w:rPr>
              <w:t>Applicable</w:t>
            </w:r>
            <w:r w:rsidRPr="009A0DC4">
              <w:rPr>
                <w:rFonts w:ascii="Verdana" w:hAnsi="Verdana"/>
                <w:b/>
                <w:bCs/>
                <w:color w:val="FFFFFF" w:themeColor="background1"/>
                <w:spacing w:val="-7"/>
                <w:sz w:val="28"/>
                <w:szCs w:val="28"/>
              </w:rPr>
              <w:t xml:space="preserve"> </w:t>
            </w:r>
            <w:r w:rsidRPr="009A0DC4">
              <w:rPr>
                <w:rFonts w:ascii="Verdana" w:hAnsi="Verdana"/>
                <w:b/>
                <w:bCs/>
                <w:color w:val="FFFFFF" w:themeColor="background1"/>
                <w:spacing w:val="-5"/>
                <w:sz w:val="28"/>
                <w:szCs w:val="28"/>
              </w:rPr>
              <w:t>to</w:t>
            </w:r>
          </w:p>
        </w:tc>
      </w:tr>
      <w:tr w:rsidR="00890A55" w:rsidRPr="009A0DC4" w14:paraId="202D8D39" w14:textId="77777777" w:rsidTr="00890A55">
        <w:trPr>
          <w:trHeight w:val="1084"/>
        </w:trPr>
        <w:tc>
          <w:tcPr>
            <w:tcW w:w="3354" w:type="dxa"/>
            <w:tcBorders>
              <w:top w:val="single" w:sz="12" w:space="0" w:color="000000"/>
              <w:left w:val="single" w:sz="12" w:space="0" w:color="000000"/>
            </w:tcBorders>
            <w:vAlign w:val="center"/>
          </w:tcPr>
          <w:p w14:paraId="11CB17FB" w14:textId="66E891CE" w:rsidR="00890A55" w:rsidRPr="009A0DC4" w:rsidRDefault="00105D75" w:rsidP="009A0DC4">
            <w:pPr>
              <w:pStyle w:val="TableParagraph"/>
              <w:spacing w:before="0" w:line="360" w:lineRule="auto"/>
              <w:ind w:left="71"/>
              <w:rPr>
                <w:rFonts w:ascii="Verdana" w:hAnsi="Verdana"/>
                <w:sz w:val="28"/>
                <w:szCs w:val="28"/>
              </w:rPr>
            </w:pPr>
            <w:hyperlink r:id="rId13">
              <w:r w:rsidRPr="009A0DC4">
                <w:rPr>
                  <w:rFonts w:ascii="Verdana" w:hAnsi="Verdana"/>
                  <w:color w:val="0562C1"/>
                  <w:spacing w:val="-2"/>
                  <w:sz w:val="28"/>
                  <w:szCs w:val="28"/>
                  <w:u w:val="single" w:color="0562C1"/>
                </w:rPr>
                <w:t>Firms that are administratively qualified</w:t>
              </w:r>
            </w:hyperlink>
          </w:p>
        </w:tc>
        <w:tc>
          <w:tcPr>
            <w:tcW w:w="6204" w:type="dxa"/>
            <w:tcBorders>
              <w:top w:val="single" w:sz="12" w:space="0" w:color="000000"/>
            </w:tcBorders>
            <w:vAlign w:val="center"/>
          </w:tcPr>
          <w:p w14:paraId="3763B780" w14:textId="77777777" w:rsidR="00890A55" w:rsidRPr="009A0DC4" w:rsidRDefault="00890A55" w:rsidP="009A0DC4">
            <w:pPr>
              <w:pStyle w:val="TableParagraph"/>
              <w:spacing w:before="0" w:line="360" w:lineRule="auto"/>
              <w:ind w:left="91" w:right="43"/>
              <w:rPr>
                <w:rFonts w:ascii="Verdana" w:hAnsi="Verdana"/>
                <w:sz w:val="28"/>
                <w:szCs w:val="28"/>
              </w:rPr>
            </w:pPr>
            <w:r w:rsidRPr="009A0DC4">
              <w:rPr>
                <w:rFonts w:ascii="Verdana" w:hAnsi="Verdana"/>
                <w:sz w:val="28"/>
                <w:szCs w:val="28"/>
              </w:rPr>
              <w:t>This</w:t>
            </w:r>
            <w:r w:rsidRPr="009A0DC4">
              <w:rPr>
                <w:rFonts w:ascii="Verdana" w:hAnsi="Verdana"/>
                <w:spacing w:val="-10"/>
                <w:sz w:val="28"/>
                <w:szCs w:val="28"/>
              </w:rPr>
              <w:t xml:space="preserve"> </w:t>
            </w:r>
            <w:r w:rsidRPr="009A0DC4">
              <w:rPr>
                <w:rFonts w:ascii="Verdana" w:hAnsi="Verdana"/>
                <w:sz w:val="28"/>
                <w:szCs w:val="28"/>
              </w:rPr>
              <w:t>list</w:t>
            </w:r>
            <w:r w:rsidRPr="009A0DC4">
              <w:rPr>
                <w:rFonts w:ascii="Verdana" w:hAnsi="Verdana"/>
                <w:spacing w:val="-11"/>
                <w:sz w:val="28"/>
                <w:szCs w:val="28"/>
              </w:rPr>
              <w:t xml:space="preserve"> </w:t>
            </w:r>
            <w:r w:rsidRPr="009A0DC4">
              <w:rPr>
                <w:rFonts w:ascii="Verdana" w:hAnsi="Verdana"/>
                <w:sz w:val="28"/>
                <w:szCs w:val="28"/>
              </w:rPr>
              <w:t>includes</w:t>
            </w:r>
            <w:r w:rsidRPr="009A0DC4">
              <w:rPr>
                <w:rFonts w:ascii="Verdana" w:hAnsi="Verdana"/>
                <w:spacing w:val="-10"/>
                <w:sz w:val="28"/>
                <w:szCs w:val="28"/>
              </w:rPr>
              <w:t xml:space="preserve"> </w:t>
            </w:r>
            <w:r w:rsidRPr="009A0DC4">
              <w:rPr>
                <w:rFonts w:ascii="Verdana" w:hAnsi="Verdana"/>
                <w:sz w:val="28"/>
                <w:szCs w:val="28"/>
              </w:rPr>
              <w:t>firms</w:t>
            </w:r>
            <w:r w:rsidRPr="009A0DC4">
              <w:rPr>
                <w:rFonts w:ascii="Verdana" w:hAnsi="Verdana"/>
                <w:spacing w:val="-10"/>
                <w:sz w:val="28"/>
                <w:szCs w:val="28"/>
              </w:rPr>
              <w:t xml:space="preserve"> </w:t>
            </w:r>
            <w:r w:rsidRPr="009A0DC4">
              <w:rPr>
                <w:rFonts w:ascii="Verdana" w:hAnsi="Verdana"/>
                <w:sz w:val="28"/>
                <w:szCs w:val="28"/>
              </w:rPr>
              <w:t>that</w:t>
            </w:r>
            <w:r w:rsidRPr="009A0DC4">
              <w:rPr>
                <w:rFonts w:ascii="Verdana" w:hAnsi="Verdana"/>
                <w:spacing w:val="-11"/>
                <w:sz w:val="28"/>
                <w:szCs w:val="28"/>
              </w:rPr>
              <w:t xml:space="preserve"> </w:t>
            </w:r>
            <w:r w:rsidRPr="009A0DC4">
              <w:rPr>
                <w:rFonts w:ascii="Verdana" w:hAnsi="Verdana"/>
                <w:sz w:val="28"/>
                <w:szCs w:val="28"/>
              </w:rPr>
              <w:t>have</w:t>
            </w:r>
            <w:r w:rsidRPr="009A0DC4">
              <w:rPr>
                <w:rFonts w:ascii="Verdana" w:hAnsi="Verdana"/>
                <w:spacing w:val="-10"/>
                <w:sz w:val="28"/>
                <w:szCs w:val="28"/>
              </w:rPr>
              <w:t xml:space="preserve"> </w:t>
            </w:r>
            <w:r w:rsidRPr="009A0DC4">
              <w:rPr>
                <w:rFonts w:ascii="Verdana" w:hAnsi="Verdana"/>
                <w:sz w:val="28"/>
                <w:szCs w:val="28"/>
              </w:rPr>
              <w:t>submitted</w:t>
            </w:r>
            <w:r w:rsidRPr="009A0DC4">
              <w:rPr>
                <w:rFonts w:ascii="Verdana" w:hAnsi="Verdana"/>
                <w:spacing w:val="-9"/>
                <w:sz w:val="28"/>
                <w:szCs w:val="28"/>
              </w:rPr>
              <w:t xml:space="preserve"> </w:t>
            </w:r>
            <w:r w:rsidRPr="009A0DC4">
              <w:rPr>
                <w:rFonts w:ascii="Verdana" w:hAnsi="Verdana"/>
                <w:sz w:val="28"/>
                <w:szCs w:val="28"/>
              </w:rPr>
              <w:t>either</w:t>
            </w:r>
            <w:r w:rsidRPr="009A0DC4">
              <w:rPr>
                <w:rFonts w:ascii="Verdana" w:hAnsi="Verdana"/>
                <w:spacing w:val="-11"/>
                <w:sz w:val="28"/>
                <w:szCs w:val="28"/>
              </w:rPr>
              <w:t xml:space="preserve"> </w:t>
            </w:r>
            <w:r w:rsidRPr="009A0DC4">
              <w:rPr>
                <w:rFonts w:ascii="Verdana" w:hAnsi="Verdana"/>
                <w:sz w:val="28"/>
                <w:szCs w:val="28"/>
              </w:rPr>
              <w:t>CPA</w:t>
            </w:r>
            <w:r w:rsidRPr="009A0DC4">
              <w:rPr>
                <w:rFonts w:ascii="Verdana" w:hAnsi="Verdana"/>
                <w:spacing w:val="-11"/>
                <w:sz w:val="28"/>
                <w:szCs w:val="28"/>
              </w:rPr>
              <w:t xml:space="preserve"> </w:t>
            </w:r>
            <w:r w:rsidRPr="009A0DC4">
              <w:rPr>
                <w:rFonts w:ascii="Verdana" w:hAnsi="Verdana"/>
                <w:sz w:val="28"/>
                <w:szCs w:val="28"/>
              </w:rPr>
              <w:t xml:space="preserve">audit or self-certification documentation that has been </w:t>
            </w:r>
            <w:r w:rsidRPr="009A0DC4">
              <w:rPr>
                <w:rFonts w:ascii="Verdana" w:hAnsi="Verdana"/>
                <w:sz w:val="28"/>
                <w:szCs w:val="28"/>
              </w:rPr>
              <w:lastRenderedPageBreak/>
              <w:t>reviewed and</w:t>
            </w:r>
            <w:r w:rsidRPr="009A0DC4">
              <w:rPr>
                <w:rFonts w:ascii="Verdana" w:hAnsi="Verdana"/>
                <w:spacing w:val="-6"/>
                <w:sz w:val="28"/>
                <w:szCs w:val="28"/>
              </w:rPr>
              <w:t xml:space="preserve"> </w:t>
            </w:r>
            <w:r w:rsidRPr="009A0DC4">
              <w:rPr>
                <w:rFonts w:ascii="Verdana" w:hAnsi="Verdana"/>
                <w:sz w:val="28"/>
                <w:szCs w:val="28"/>
              </w:rPr>
              <w:t>approved</w:t>
            </w:r>
            <w:r w:rsidRPr="009A0DC4">
              <w:rPr>
                <w:rFonts w:ascii="Verdana" w:hAnsi="Verdana"/>
                <w:spacing w:val="-4"/>
                <w:sz w:val="28"/>
                <w:szCs w:val="28"/>
              </w:rPr>
              <w:t xml:space="preserve"> </w:t>
            </w:r>
            <w:r w:rsidRPr="009A0DC4">
              <w:rPr>
                <w:rFonts w:ascii="Verdana" w:hAnsi="Verdana"/>
                <w:sz w:val="28"/>
                <w:szCs w:val="28"/>
              </w:rPr>
              <w:t>by</w:t>
            </w:r>
            <w:r w:rsidRPr="009A0DC4">
              <w:rPr>
                <w:rFonts w:ascii="Verdana" w:hAnsi="Verdana"/>
                <w:spacing w:val="-5"/>
                <w:sz w:val="28"/>
                <w:szCs w:val="28"/>
              </w:rPr>
              <w:t xml:space="preserve"> </w:t>
            </w:r>
            <w:r w:rsidRPr="009A0DC4">
              <w:rPr>
                <w:rFonts w:ascii="Verdana" w:hAnsi="Verdana"/>
                <w:sz w:val="28"/>
                <w:szCs w:val="28"/>
              </w:rPr>
              <w:t>the</w:t>
            </w:r>
            <w:r w:rsidRPr="009A0DC4">
              <w:rPr>
                <w:rFonts w:ascii="Verdana" w:hAnsi="Verdana"/>
                <w:spacing w:val="-4"/>
                <w:sz w:val="28"/>
                <w:szCs w:val="28"/>
              </w:rPr>
              <w:t xml:space="preserve"> </w:t>
            </w:r>
            <w:r w:rsidRPr="009A0DC4">
              <w:rPr>
                <w:rFonts w:ascii="Verdana" w:hAnsi="Verdana"/>
                <w:sz w:val="28"/>
                <w:szCs w:val="28"/>
              </w:rPr>
              <w:t>AQG.</w:t>
            </w:r>
            <w:r w:rsidRPr="009A0DC4">
              <w:rPr>
                <w:rFonts w:ascii="Verdana" w:hAnsi="Verdana"/>
                <w:spacing w:val="40"/>
                <w:sz w:val="28"/>
                <w:szCs w:val="28"/>
              </w:rPr>
              <w:t xml:space="preserve"> </w:t>
            </w:r>
            <w:r w:rsidRPr="009A0DC4">
              <w:rPr>
                <w:rFonts w:ascii="Verdana" w:hAnsi="Verdana"/>
                <w:sz w:val="28"/>
                <w:szCs w:val="28"/>
              </w:rPr>
              <w:t>Firms</w:t>
            </w:r>
            <w:r w:rsidRPr="009A0DC4">
              <w:rPr>
                <w:rFonts w:ascii="Verdana" w:hAnsi="Verdana"/>
                <w:spacing w:val="-4"/>
                <w:sz w:val="28"/>
                <w:szCs w:val="28"/>
              </w:rPr>
              <w:t xml:space="preserve"> </w:t>
            </w:r>
            <w:r w:rsidRPr="009A0DC4">
              <w:rPr>
                <w:rFonts w:ascii="Verdana" w:hAnsi="Verdana"/>
                <w:sz w:val="28"/>
                <w:szCs w:val="28"/>
              </w:rPr>
              <w:t>on</w:t>
            </w:r>
            <w:r w:rsidRPr="009A0DC4">
              <w:rPr>
                <w:rFonts w:ascii="Verdana" w:hAnsi="Verdana"/>
                <w:spacing w:val="-4"/>
                <w:sz w:val="28"/>
                <w:szCs w:val="28"/>
              </w:rPr>
              <w:t xml:space="preserve"> </w:t>
            </w:r>
            <w:r w:rsidRPr="009A0DC4">
              <w:rPr>
                <w:rFonts w:ascii="Verdana" w:hAnsi="Verdana"/>
                <w:sz w:val="28"/>
                <w:szCs w:val="28"/>
              </w:rPr>
              <w:t>this</w:t>
            </w:r>
            <w:r w:rsidRPr="009A0DC4">
              <w:rPr>
                <w:rFonts w:ascii="Verdana" w:hAnsi="Verdana"/>
                <w:spacing w:val="-4"/>
                <w:sz w:val="28"/>
                <w:szCs w:val="28"/>
              </w:rPr>
              <w:t xml:space="preserve"> </w:t>
            </w:r>
            <w:r w:rsidRPr="009A0DC4">
              <w:rPr>
                <w:rFonts w:ascii="Verdana" w:hAnsi="Verdana"/>
                <w:sz w:val="28"/>
                <w:szCs w:val="28"/>
              </w:rPr>
              <w:t>list</w:t>
            </w:r>
            <w:r w:rsidRPr="009A0DC4">
              <w:rPr>
                <w:rFonts w:ascii="Verdana" w:hAnsi="Verdana"/>
                <w:spacing w:val="-5"/>
                <w:sz w:val="28"/>
                <w:szCs w:val="28"/>
              </w:rPr>
              <w:t xml:space="preserve"> </w:t>
            </w:r>
            <w:r w:rsidRPr="009A0DC4">
              <w:rPr>
                <w:rFonts w:ascii="Verdana" w:hAnsi="Verdana"/>
                <w:sz w:val="28"/>
                <w:szCs w:val="28"/>
              </w:rPr>
              <w:t>are</w:t>
            </w:r>
            <w:r w:rsidRPr="009A0DC4">
              <w:rPr>
                <w:rFonts w:ascii="Verdana" w:hAnsi="Verdana"/>
                <w:spacing w:val="-4"/>
                <w:sz w:val="28"/>
                <w:szCs w:val="28"/>
              </w:rPr>
              <w:t xml:space="preserve"> </w:t>
            </w:r>
            <w:r w:rsidRPr="009A0DC4">
              <w:rPr>
                <w:rFonts w:ascii="Verdana" w:hAnsi="Verdana"/>
                <w:sz w:val="28"/>
                <w:szCs w:val="28"/>
              </w:rPr>
              <w:t>considered administratively qualified within the date ranges shown.</w:t>
            </w:r>
          </w:p>
        </w:tc>
        <w:tc>
          <w:tcPr>
            <w:tcW w:w="4868" w:type="dxa"/>
            <w:tcBorders>
              <w:top w:val="single" w:sz="12" w:space="0" w:color="000000"/>
              <w:right w:val="single" w:sz="12" w:space="0" w:color="000000"/>
            </w:tcBorders>
            <w:vAlign w:val="center"/>
          </w:tcPr>
          <w:p w14:paraId="078386A4" w14:textId="77777777" w:rsidR="00890A55" w:rsidRPr="009A0DC4" w:rsidRDefault="00890A55" w:rsidP="009A0DC4">
            <w:pPr>
              <w:pStyle w:val="TableParagraph"/>
              <w:spacing w:before="0" w:line="360" w:lineRule="auto"/>
              <w:ind w:right="61"/>
              <w:rPr>
                <w:rFonts w:ascii="Verdana" w:hAnsi="Verdana"/>
                <w:sz w:val="28"/>
                <w:szCs w:val="28"/>
              </w:rPr>
            </w:pPr>
            <w:r w:rsidRPr="009A0DC4">
              <w:rPr>
                <w:rFonts w:ascii="Verdana" w:hAnsi="Verdana"/>
                <w:sz w:val="28"/>
                <w:szCs w:val="28"/>
                <w:u w:val="single"/>
              </w:rPr>
              <w:lastRenderedPageBreak/>
              <w:t>Federal</w:t>
            </w:r>
            <w:r w:rsidRPr="009A0DC4">
              <w:rPr>
                <w:rFonts w:ascii="Verdana" w:hAnsi="Verdana"/>
                <w:spacing w:val="-4"/>
                <w:sz w:val="28"/>
                <w:szCs w:val="28"/>
                <w:u w:val="single"/>
              </w:rPr>
              <w:t xml:space="preserve"> </w:t>
            </w:r>
            <w:r w:rsidRPr="009A0DC4">
              <w:rPr>
                <w:rFonts w:ascii="Verdana" w:hAnsi="Verdana"/>
                <w:spacing w:val="-2"/>
                <w:sz w:val="28"/>
                <w:szCs w:val="28"/>
                <w:u w:val="single"/>
              </w:rPr>
              <w:t>Processes</w:t>
            </w:r>
            <w:r w:rsidRPr="009A0DC4">
              <w:rPr>
                <w:rFonts w:ascii="Verdana" w:hAnsi="Verdana"/>
                <w:spacing w:val="-2"/>
                <w:sz w:val="28"/>
                <w:szCs w:val="28"/>
              </w:rPr>
              <w:t>:</w:t>
            </w:r>
          </w:p>
          <w:p w14:paraId="35F21B4C" w14:textId="77777777" w:rsidR="00890A55" w:rsidRPr="009A0DC4" w:rsidRDefault="00890A55" w:rsidP="009A0DC4">
            <w:pPr>
              <w:pStyle w:val="TableParagraph"/>
              <w:numPr>
                <w:ilvl w:val="0"/>
                <w:numId w:val="6"/>
              </w:numPr>
              <w:tabs>
                <w:tab w:val="left" w:pos="148"/>
                <w:tab w:val="left" w:pos="508"/>
              </w:tabs>
              <w:spacing w:before="0" w:line="360" w:lineRule="auto"/>
              <w:ind w:right="61" w:hanging="1"/>
              <w:rPr>
                <w:rFonts w:ascii="Verdana" w:hAnsi="Verdana"/>
                <w:sz w:val="28"/>
                <w:szCs w:val="28"/>
              </w:rPr>
            </w:pPr>
            <w:r w:rsidRPr="009A0DC4">
              <w:rPr>
                <w:rFonts w:ascii="Verdana" w:hAnsi="Verdana"/>
                <w:sz w:val="28"/>
                <w:szCs w:val="28"/>
              </w:rPr>
              <w:t>Federal</w:t>
            </w:r>
            <w:r w:rsidRPr="009A0DC4">
              <w:rPr>
                <w:rFonts w:ascii="Verdana" w:hAnsi="Verdana"/>
                <w:spacing w:val="-8"/>
                <w:sz w:val="28"/>
                <w:szCs w:val="28"/>
              </w:rPr>
              <w:t xml:space="preserve"> </w:t>
            </w:r>
            <w:r w:rsidRPr="009A0DC4">
              <w:rPr>
                <w:rFonts w:ascii="Verdana" w:hAnsi="Verdana"/>
                <w:sz w:val="28"/>
                <w:szCs w:val="28"/>
              </w:rPr>
              <w:t>process</w:t>
            </w:r>
            <w:r w:rsidRPr="009A0DC4">
              <w:rPr>
                <w:rFonts w:ascii="Verdana" w:hAnsi="Verdana"/>
                <w:spacing w:val="-7"/>
                <w:sz w:val="28"/>
                <w:szCs w:val="28"/>
              </w:rPr>
              <w:t xml:space="preserve"> </w:t>
            </w:r>
            <w:r w:rsidRPr="009A0DC4">
              <w:rPr>
                <w:rFonts w:ascii="Verdana" w:hAnsi="Verdana"/>
                <w:sz w:val="28"/>
                <w:szCs w:val="28"/>
              </w:rPr>
              <w:t>(with</w:t>
            </w:r>
            <w:r w:rsidRPr="009A0DC4">
              <w:rPr>
                <w:rFonts w:ascii="Verdana" w:hAnsi="Verdana"/>
                <w:spacing w:val="-9"/>
                <w:sz w:val="28"/>
                <w:szCs w:val="28"/>
              </w:rPr>
              <w:t xml:space="preserve"> </w:t>
            </w:r>
            <w:r w:rsidRPr="009A0DC4">
              <w:rPr>
                <w:rFonts w:ascii="Verdana" w:hAnsi="Verdana"/>
                <w:sz w:val="28"/>
                <w:szCs w:val="28"/>
              </w:rPr>
              <w:t>or</w:t>
            </w:r>
            <w:r w:rsidRPr="009A0DC4">
              <w:rPr>
                <w:rFonts w:ascii="Verdana" w:hAnsi="Verdana"/>
                <w:spacing w:val="-8"/>
                <w:sz w:val="28"/>
                <w:szCs w:val="28"/>
              </w:rPr>
              <w:t xml:space="preserve"> </w:t>
            </w:r>
            <w:r w:rsidRPr="009A0DC4">
              <w:rPr>
                <w:rFonts w:ascii="Verdana" w:hAnsi="Verdana"/>
                <w:sz w:val="28"/>
                <w:szCs w:val="28"/>
              </w:rPr>
              <w:t>without</w:t>
            </w:r>
            <w:r w:rsidRPr="009A0DC4">
              <w:rPr>
                <w:rFonts w:ascii="Verdana" w:hAnsi="Verdana"/>
                <w:spacing w:val="-8"/>
                <w:sz w:val="28"/>
                <w:szCs w:val="28"/>
              </w:rPr>
              <w:t xml:space="preserve"> i</w:t>
            </w:r>
            <w:r w:rsidRPr="009A0DC4">
              <w:rPr>
                <w:rFonts w:ascii="Verdana" w:hAnsi="Verdana"/>
                <w:sz w:val="28"/>
                <w:szCs w:val="28"/>
              </w:rPr>
              <w:t>nterviews)</w:t>
            </w:r>
          </w:p>
          <w:p w14:paraId="5BD0EC96" w14:textId="42724C9E" w:rsidR="00890A55" w:rsidRPr="009A0DC4" w:rsidRDefault="00890A55" w:rsidP="009A0DC4">
            <w:pPr>
              <w:pStyle w:val="TableParagraph"/>
              <w:tabs>
                <w:tab w:val="left" w:pos="148"/>
                <w:tab w:val="left" w:pos="508"/>
              </w:tabs>
              <w:spacing w:before="0" w:line="360" w:lineRule="auto"/>
              <w:ind w:right="61"/>
              <w:rPr>
                <w:rFonts w:ascii="Verdana" w:hAnsi="Verdana"/>
                <w:sz w:val="28"/>
                <w:szCs w:val="28"/>
              </w:rPr>
            </w:pPr>
            <w:r w:rsidRPr="009A0DC4">
              <w:rPr>
                <w:rFonts w:ascii="Verdana" w:hAnsi="Verdana"/>
                <w:sz w:val="28"/>
                <w:szCs w:val="28"/>
              </w:rPr>
              <w:lastRenderedPageBreak/>
              <w:t xml:space="preserve"> </w:t>
            </w:r>
            <w:r w:rsidRPr="009A0DC4">
              <w:rPr>
                <w:rFonts w:ascii="Verdana" w:hAnsi="Verdana"/>
                <w:sz w:val="28"/>
                <w:szCs w:val="28"/>
                <w:u w:val="single"/>
              </w:rPr>
              <w:t>Non-Federal (State Processes)</w:t>
            </w:r>
            <w:r w:rsidRPr="009A0DC4">
              <w:rPr>
                <w:rFonts w:ascii="Verdana" w:hAnsi="Verdana"/>
                <w:sz w:val="28"/>
                <w:szCs w:val="28"/>
              </w:rPr>
              <w:t>:</w:t>
            </w:r>
          </w:p>
          <w:p w14:paraId="79111A5E" w14:textId="77777777" w:rsidR="00890A55" w:rsidRPr="009A0DC4" w:rsidRDefault="00890A55" w:rsidP="009A0DC4">
            <w:pPr>
              <w:pStyle w:val="TableParagraph"/>
              <w:numPr>
                <w:ilvl w:val="0"/>
                <w:numId w:val="6"/>
              </w:numPr>
              <w:tabs>
                <w:tab w:val="left" w:pos="508"/>
              </w:tabs>
              <w:spacing w:before="0" w:line="360" w:lineRule="auto"/>
              <w:ind w:left="508" w:right="61" w:hanging="360"/>
              <w:rPr>
                <w:rFonts w:ascii="Verdana" w:hAnsi="Verdana"/>
                <w:sz w:val="28"/>
                <w:szCs w:val="28"/>
              </w:rPr>
            </w:pPr>
            <w:r w:rsidRPr="009A0DC4">
              <w:rPr>
                <w:rFonts w:ascii="Verdana" w:hAnsi="Verdana"/>
                <w:sz w:val="28"/>
                <w:szCs w:val="28"/>
              </w:rPr>
              <w:t>Non-Federal</w:t>
            </w:r>
            <w:r w:rsidRPr="009A0DC4">
              <w:rPr>
                <w:rFonts w:ascii="Verdana" w:hAnsi="Verdana"/>
                <w:spacing w:val="-7"/>
                <w:sz w:val="28"/>
                <w:szCs w:val="28"/>
              </w:rPr>
              <w:t xml:space="preserve"> </w:t>
            </w:r>
            <w:r w:rsidRPr="009A0DC4">
              <w:rPr>
                <w:rFonts w:ascii="Verdana" w:hAnsi="Verdana"/>
                <w:sz w:val="28"/>
                <w:szCs w:val="28"/>
              </w:rPr>
              <w:t>(with</w:t>
            </w:r>
            <w:r w:rsidRPr="009A0DC4">
              <w:rPr>
                <w:rFonts w:ascii="Verdana" w:hAnsi="Verdana"/>
                <w:spacing w:val="-4"/>
                <w:sz w:val="28"/>
                <w:szCs w:val="28"/>
              </w:rPr>
              <w:t xml:space="preserve"> </w:t>
            </w:r>
            <w:r w:rsidRPr="009A0DC4">
              <w:rPr>
                <w:rFonts w:ascii="Verdana" w:hAnsi="Verdana"/>
                <w:sz w:val="28"/>
                <w:szCs w:val="28"/>
              </w:rPr>
              <w:t>or</w:t>
            </w:r>
            <w:r w:rsidRPr="009A0DC4">
              <w:rPr>
                <w:rFonts w:ascii="Verdana" w:hAnsi="Verdana"/>
                <w:spacing w:val="-5"/>
                <w:sz w:val="28"/>
                <w:szCs w:val="28"/>
              </w:rPr>
              <w:t xml:space="preserve"> </w:t>
            </w:r>
            <w:r w:rsidRPr="009A0DC4">
              <w:rPr>
                <w:rFonts w:ascii="Verdana" w:hAnsi="Verdana"/>
                <w:sz w:val="28"/>
                <w:szCs w:val="28"/>
              </w:rPr>
              <w:t>without</w:t>
            </w:r>
            <w:r w:rsidRPr="009A0DC4">
              <w:rPr>
                <w:rFonts w:ascii="Verdana" w:hAnsi="Verdana"/>
                <w:spacing w:val="-5"/>
                <w:sz w:val="28"/>
                <w:szCs w:val="28"/>
              </w:rPr>
              <w:t xml:space="preserve"> </w:t>
            </w:r>
            <w:r w:rsidRPr="009A0DC4">
              <w:rPr>
                <w:rFonts w:ascii="Verdana" w:hAnsi="Verdana"/>
                <w:spacing w:val="-2"/>
                <w:sz w:val="28"/>
                <w:szCs w:val="28"/>
              </w:rPr>
              <w:t>interviews)</w:t>
            </w:r>
          </w:p>
        </w:tc>
      </w:tr>
      <w:tr w:rsidR="00890A55" w:rsidRPr="009A0DC4" w14:paraId="00C8453F" w14:textId="77777777" w:rsidTr="00890A55">
        <w:trPr>
          <w:trHeight w:val="310"/>
        </w:trPr>
        <w:tc>
          <w:tcPr>
            <w:tcW w:w="3354" w:type="dxa"/>
            <w:tcBorders>
              <w:left w:val="single" w:sz="12" w:space="0" w:color="000000"/>
            </w:tcBorders>
            <w:vAlign w:val="center"/>
          </w:tcPr>
          <w:p w14:paraId="0E8F8DF7" w14:textId="556206F9" w:rsidR="00890A55" w:rsidRPr="009A0DC4" w:rsidRDefault="00105D75" w:rsidP="009A0DC4">
            <w:pPr>
              <w:pStyle w:val="TableParagraph"/>
              <w:spacing w:before="0" w:line="360" w:lineRule="auto"/>
              <w:ind w:left="71" w:right="55"/>
              <w:rPr>
                <w:rFonts w:ascii="Verdana" w:hAnsi="Verdana"/>
                <w:sz w:val="28"/>
                <w:szCs w:val="28"/>
              </w:rPr>
            </w:pPr>
            <w:hyperlink r:id="rId14" w:history="1">
              <w:r w:rsidRPr="009A0DC4">
                <w:rPr>
                  <w:rStyle w:val="Hyperlink"/>
                  <w:rFonts w:ascii="Verdana" w:hAnsi="Verdana"/>
                  <w:sz w:val="28"/>
                  <w:szCs w:val="28"/>
                </w:rPr>
                <w:t>Firms participating in the Federal SafeHarbor Program</w:t>
              </w:r>
            </w:hyperlink>
          </w:p>
        </w:tc>
        <w:tc>
          <w:tcPr>
            <w:tcW w:w="6204" w:type="dxa"/>
            <w:vAlign w:val="center"/>
          </w:tcPr>
          <w:p w14:paraId="3445F06F" w14:textId="77777777" w:rsidR="00890A55" w:rsidRPr="009A0DC4" w:rsidRDefault="00890A55" w:rsidP="009A0DC4">
            <w:pPr>
              <w:pStyle w:val="TableParagraph"/>
              <w:spacing w:before="0" w:line="360" w:lineRule="auto"/>
              <w:ind w:left="91" w:right="34"/>
              <w:rPr>
                <w:rFonts w:ascii="Verdana" w:hAnsi="Verdana"/>
                <w:sz w:val="28"/>
                <w:szCs w:val="28"/>
              </w:rPr>
            </w:pPr>
            <w:r w:rsidRPr="009A0DC4">
              <w:rPr>
                <w:rFonts w:ascii="Verdana" w:hAnsi="Verdana"/>
                <w:sz w:val="28"/>
                <w:szCs w:val="28"/>
              </w:rPr>
              <w:t>This</w:t>
            </w:r>
            <w:r w:rsidRPr="009A0DC4">
              <w:rPr>
                <w:rFonts w:ascii="Verdana" w:hAnsi="Verdana"/>
                <w:spacing w:val="-6"/>
                <w:sz w:val="28"/>
                <w:szCs w:val="28"/>
              </w:rPr>
              <w:t xml:space="preserve"> </w:t>
            </w:r>
            <w:r w:rsidRPr="009A0DC4">
              <w:rPr>
                <w:rFonts w:ascii="Verdana" w:hAnsi="Verdana"/>
                <w:sz w:val="28"/>
                <w:szCs w:val="28"/>
              </w:rPr>
              <w:t>list</w:t>
            </w:r>
            <w:r w:rsidRPr="009A0DC4">
              <w:rPr>
                <w:rFonts w:ascii="Verdana" w:hAnsi="Verdana"/>
                <w:spacing w:val="-5"/>
                <w:sz w:val="28"/>
                <w:szCs w:val="28"/>
              </w:rPr>
              <w:t xml:space="preserve"> </w:t>
            </w:r>
            <w:r w:rsidRPr="009A0DC4">
              <w:rPr>
                <w:rFonts w:ascii="Verdana" w:hAnsi="Verdana"/>
                <w:sz w:val="28"/>
                <w:szCs w:val="28"/>
              </w:rPr>
              <w:t>includes</w:t>
            </w:r>
            <w:r w:rsidRPr="009A0DC4">
              <w:rPr>
                <w:rFonts w:ascii="Verdana" w:hAnsi="Verdana"/>
                <w:spacing w:val="-6"/>
                <w:sz w:val="28"/>
                <w:szCs w:val="28"/>
              </w:rPr>
              <w:t xml:space="preserve"> </w:t>
            </w:r>
            <w:r w:rsidRPr="009A0DC4">
              <w:rPr>
                <w:rFonts w:ascii="Verdana" w:hAnsi="Verdana"/>
                <w:sz w:val="28"/>
                <w:szCs w:val="28"/>
              </w:rPr>
              <w:t>firms</w:t>
            </w:r>
            <w:r w:rsidRPr="009A0DC4">
              <w:rPr>
                <w:rFonts w:ascii="Verdana" w:hAnsi="Verdana"/>
                <w:spacing w:val="-4"/>
                <w:sz w:val="28"/>
                <w:szCs w:val="28"/>
              </w:rPr>
              <w:t xml:space="preserve"> </w:t>
            </w:r>
            <w:r w:rsidRPr="009A0DC4">
              <w:rPr>
                <w:rFonts w:ascii="Verdana" w:hAnsi="Verdana"/>
                <w:sz w:val="28"/>
                <w:szCs w:val="28"/>
              </w:rPr>
              <w:t>that</w:t>
            </w:r>
            <w:r w:rsidRPr="009A0DC4">
              <w:rPr>
                <w:rFonts w:ascii="Verdana" w:hAnsi="Verdana"/>
                <w:spacing w:val="-5"/>
                <w:sz w:val="28"/>
                <w:szCs w:val="28"/>
              </w:rPr>
              <w:t xml:space="preserve"> </w:t>
            </w:r>
            <w:r w:rsidRPr="009A0DC4">
              <w:rPr>
                <w:rFonts w:ascii="Verdana" w:hAnsi="Verdana"/>
                <w:sz w:val="28"/>
                <w:szCs w:val="28"/>
              </w:rPr>
              <w:t>have</w:t>
            </w:r>
            <w:r w:rsidRPr="009A0DC4">
              <w:rPr>
                <w:rFonts w:ascii="Verdana" w:hAnsi="Verdana"/>
                <w:spacing w:val="-4"/>
                <w:sz w:val="28"/>
                <w:szCs w:val="28"/>
              </w:rPr>
              <w:t xml:space="preserve"> </w:t>
            </w:r>
            <w:r w:rsidRPr="009A0DC4">
              <w:rPr>
                <w:rFonts w:ascii="Verdana" w:hAnsi="Verdana"/>
                <w:sz w:val="28"/>
                <w:szCs w:val="28"/>
              </w:rPr>
              <w:t>been</w:t>
            </w:r>
            <w:r w:rsidRPr="009A0DC4">
              <w:rPr>
                <w:rFonts w:ascii="Verdana" w:hAnsi="Verdana"/>
                <w:spacing w:val="-4"/>
                <w:sz w:val="28"/>
                <w:szCs w:val="28"/>
              </w:rPr>
              <w:t xml:space="preserve"> </w:t>
            </w:r>
            <w:r w:rsidRPr="009A0DC4">
              <w:rPr>
                <w:rFonts w:ascii="Verdana" w:hAnsi="Verdana"/>
                <w:sz w:val="28"/>
                <w:szCs w:val="28"/>
              </w:rPr>
              <w:t>determined</w:t>
            </w:r>
            <w:r w:rsidRPr="009A0DC4">
              <w:rPr>
                <w:rFonts w:ascii="Verdana" w:hAnsi="Verdana"/>
                <w:spacing w:val="-3"/>
                <w:sz w:val="28"/>
                <w:szCs w:val="28"/>
              </w:rPr>
              <w:t xml:space="preserve"> </w:t>
            </w:r>
            <w:r w:rsidRPr="009A0DC4">
              <w:rPr>
                <w:rFonts w:ascii="Verdana" w:hAnsi="Verdana"/>
                <w:sz w:val="28"/>
                <w:szCs w:val="28"/>
              </w:rPr>
              <w:t>by</w:t>
            </w:r>
            <w:r w:rsidRPr="009A0DC4">
              <w:rPr>
                <w:rFonts w:ascii="Verdana" w:hAnsi="Verdana"/>
                <w:spacing w:val="-5"/>
                <w:sz w:val="28"/>
                <w:szCs w:val="28"/>
              </w:rPr>
              <w:t xml:space="preserve"> </w:t>
            </w:r>
            <w:r w:rsidRPr="009A0DC4">
              <w:rPr>
                <w:rFonts w:ascii="Verdana" w:hAnsi="Verdana"/>
                <w:sz w:val="28"/>
                <w:szCs w:val="28"/>
              </w:rPr>
              <w:t xml:space="preserve">the AQG to be eligible to use the Federal SafeHarbor rate of </w:t>
            </w:r>
            <w:r w:rsidRPr="009A0DC4">
              <w:rPr>
                <w:rFonts w:ascii="Verdana" w:hAnsi="Verdana"/>
                <w:spacing w:val="-2"/>
                <w:sz w:val="28"/>
                <w:szCs w:val="28"/>
              </w:rPr>
              <w:t>120%.</w:t>
            </w:r>
          </w:p>
        </w:tc>
        <w:tc>
          <w:tcPr>
            <w:tcW w:w="4868" w:type="dxa"/>
            <w:tcBorders>
              <w:right w:val="single" w:sz="12" w:space="0" w:color="000000"/>
            </w:tcBorders>
            <w:vAlign w:val="center"/>
          </w:tcPr>
          <w:p w14:paraId="7A259289" w14:textId="77777777" w:rsidR="00890A55" w:rsidRPr="009A0DC4" w:rsidRDefault="00890A55" w:rsidP="009A0DC4">
            <w:pPr>
              <w:pStyle w:val="TableParagraph"/>
              <w:spacing w:before="0" w:line="360" w:lineRule="auto"/>
              <w:ind w:right="61"/>
              <w:rPr>
                <w:rFonts w:ascii="Verdana" w:hAnsi="Verdana"/>
                <w:sz w:val="28"/>
                <w:szCs w:val="28"/>
              </w:rPr>
            </w:pPr>
            <w:r w:rsidRPr="009A0DC4">
              <w:rPr>
                <w:rFonts w:ascii="Verdana" w:hAnsi="Verdana"/>
                <w:sz w:val="28"/>
                <w:szCs w:val="28"/>
                <w:u w:val="single"/>
              </w:rPr>
              <w:t>Federal</w:t>
            </w:r>
            <w:r w:rsidRPr="009A0DC4">
              <w:rPr>
                <w:rFonts w:ascii="Verdana" w:hAnsi="Verdana"/>
                <w:spacing w:val="-4"/>
                <w:sz w:val="28"/>
                <w:szCs w:val="28"/>
                <w:u w:val="single"/>
              </w:rPr>
              <w:t xml:space="preserve"> </w:t>
            </w:r>
            <w:r w:rsidRPr="009A0DC4">
              <w:rPr>
                <w:rFonts w:ascii="Verdana" w:hAnsi="Verdana"/>
                <w:spacing w:val="-2"/>
                <w:sz w:val="28"/>
                <w:szCs w:val="28"/>
                <w:u w:val="single"/>
              </w:rPr>
              <w:t>Processes</w:t>
            </w:r>
            <w:r w:rsidRPr="009A0DC4">
              <w:rPr>
                <w:rFonts w:ascii="Verdana" w:hAnsi="Verdana"/>
                <w:spacing w:val="-2"/>
                <w:sz w:val="28"/>
                <w:szCs w:val="28"/>
              </w:rPr>
              <w:t>:</w:t>
            </w:r>
          </w:p>
          <w:p w14:paraId="0E73852A" w14:textId="77777777" w:rsidR="00890A55" w:rsidRPr="009A0DC4" w:rsidRDefault="00890A55" w:rsidP="009A0DC4">
            <w:pPr>
              <w:pStyle w:val="TableParagraph"/>
              <w:numPr>
                <w:ilvl w:val="0"/>
                <w:numId w:val="5"/>
              </w:numPr>
              <w:tabs>
                <w:tab w:val="left" w:pos="508"/>
              </w:tabs>
              <w:spacing w:before="0" w:line="360" w:lineRule="auto"/>
              <w:ind w:right="61" w:hanging="360"/>
              <w:rPr>
                <w:rFonts w:ascii="Verdana" w:hAnsi="Verdana"/>
                <w:sz w:val="28"/>
                <w:szCs w:val="28"/>
              </w:rPr>
            </w:pPr>
            <w:r w:rsidRPr="009A0DC4">
              <w:rPr>
                <w:rFonts w:ascii="Verdana" w:hAnsi="Verdana"/>
                <w:sz w:val="28"/>
                <w:szCs w:val="28"/>
              </w:rPr>
              <w:t>Federal</w:t>
            </w:r>
            <w:r w:rsidRPr="009A0DC4">
              <w:rPr>
                <w:rFonts w:ascii="Verdana" w:hAnsi="Verdana"/>
                <w:spacing w:val="-5"/>
                <w:sz w:val="28"/>
                <w:szCs w:val="28"/>
              </w:rPr>
              <w:t xml:space="preserve"> </w:t>
            </w:r>
            <w:r w:rsidRPr="009A0DC4">
              <w:rPr>
                <w:rFonts w:ascii="Verdana" w:hAnsi="Verdana"/>
                <w:sz w:val="28"/>
                <w:szCs w:val="28"/>
              </w:rPr>
              <w:t>process</w:t>
            </w:r>
            <w:r w:rsidRPr="009A0DC4">
              <w:rPr>
                <w:rFonts w:ascii="Verdana" w:hAnsi="Verdana"/>
                <w:spacing w:val="-4"/>
                <w:sz w:val="28"/>
                <w:szCs w:val="28"/>
              </w:rPr>
              <w:t xml:space="preserve"> </w:t>
            </w:r>
            <w:r w:rsidRPr="009A0DC4">
              <w:rPr>
                <w:rFonts w:ascii="Verdana" w:hAnsi="Verdana"/>
                <w:sz w:val="28"/>
                <w:szCs w:val="28"/>
              </w:rPr>
              <w:t>(with</w:t>
            </w:r>
            <w:r w:rsidRPr="009A0DC4">
              <w:rPr>
                <w:rFonts w:ascii="Verdana" w:hAnsi="Verdana"/>
                <w:spacing w:val="-5"/>
                <w:sz w:val="28"/>
                <w:szCs w:val="28"/>
              </w:rPr>
              <w:t xml:space="preserve"> </w:t>
            </w:r>
            <w:r w:rsidRPr="009A0DC4">
              <w:rPr>
                <w:rFonts w:ascii="Verdana" w:hAnsi="Verdana"/>
                <w:sz w:val="28"/>
                <w:szCs w:val="28"/>
              </w:rPr>
              <w:t>or</w:t>
            </w:r>
            <w:r w:rsidRPr="009A0DC4">
              <w:rPr>
                <w:rFonts w:ascii="Verdana" w:hAnsi="Verdana"/>
                <w:spacing w:val="-5"/>
                <w:sz w:val="28"/>
                <w:szCs w:val="28"/>
              </w:rPr>
              <w:t xml:space="preserve"> </w:t>
            </w:r>
            <w:r w:rsidRPr="009A0DC4">
              <w:rPr>
                <w:rFonts w:ascii="Verdana" w:hAnsi="Verdana"/>
                <w:sz w:val="28"/>
                <w:szCs w:val="28"/>
              </w:rPr>
              <w:t>without</w:t>
            </w:r>
            <w:r w:rsidRPr="009A0DC4">
              <w:rPr>
                <w:rFonts w:ascii="Verdana" w:hAnsi="Verdana"/>
                <w:spacing w:val="-4"/>
                <w:sz w:val="28"/>
                <w:szCs w:val="28"/>
              </w:rPr>
              <w:t xml:space="preserve"> </w:t>
            </w:r>
            <w:r w:rsidRPr="009A0DC4">
              <w:rPr>
                <w:rFonts w:ascii="Verdana" w:hAnsi="Verdana"/>
                <w:spacing w:val="-2"/>
                <w:sz w:val="28"/>
                <w:szCs w:val="28"/>
              </w:rPr>
              <w:t>interviews)</w:t>
            </w:r>
          </w:p>
        </w:tc>
      </w:tr>
      <w:tr w:rsidR="00890A55" w:rsidRPr="009A0DC4" w14:paraId="266FBD5E" w14:textId="77777777" w:rsidTr="00890A55">
        <w:trPr>
          <w:trHeight w:val="617"/>
        </w:trPr>
        <w:tc>
          <w:tcPr>
            <w:tcW w:w="3354" w:type="dxa"/>
            <w:tcBorders>
              <w:left w:val="single" w:sz="12" w:space="0" w:color="000000"/>
            </w:tcBorders>
            <w:vAlign w:val="center"/>
          </w:tcPr>
          <w:p w14:paraId="1E154314" w14:textId="57F2E638" w:rsidR="00890A55" w:rsidRPr="009A0DC4" w:rsidRDefault="00105D75" w:rsidP="009A0DC4">
            <w:pPr>
              <w:pStyle w:val="TableParagraph"/>
              <w:spacing w:before="0" w:line="360" w:lineRule="auto"/>
              <w:ind w:left="71"/>
              <w:rPr>
                <w:rFonts w:ascii="Verdana" w:hAnsi="Verdana"/>
                <w:sz w:val="28"/>
                <w:szCs w:val="28"/>
              </w:rPr>
            </w:pPr>
            <w:hyperlink r:id="rId15" w:history="1">
              <w:r w:rsidRPr="009A0DC4">
                <w:rPr>
                  <w:rStyle w:val="Hyperlink"/>
                  <w:rFonts w:ascii="Verdana" w:hAnsi="Verdana"/>
                  <w:sz w:val="28"/>
                  <w:szCs w:val="28"/>
                </w:rPr>
                <w:t>Firms ONLY eligible to compete for TXDOT's state processes (non-federal)</w:t>
              </w:r>
            </w:hyperlink>
          </w:p>
        </w:tc>
        <w:tc>
          <w:tcPr>
            <w:tcW w:w="6204" w:type="dxa"/>
            <w:vAlign w:val="center"/>
          </w:tcPr>
          <w:p w14:paraId="30BB0ACB" w14:textId="77777777" w:rsidR="00890A55" w:rsidRPr="009A0DC4" w:rsidRDefault="00890A55" w:rsidP="009A0DC4">
            <w:pPr>
              <w:pStyle w:val="TableParagraph"/>
              <w:spacing w:before="0" w:line="360" w:lineRule="auto"/>
              <w:ind w:left="91" w:right="34"/>
              <w:rPr>
                <w:rFonts w:ascii="Verdana" w:hAnsi="Verdana"/>
                <w:sz w:val="28"/>
                <w:szCs w:val="28"/>
              </w:rPr>
            </w:pPr>
            <w:r w:rsidRPr="009A0DC4">
              <w:rPr>
                <w:rFonts w:ascii="Verdana" w:hAnsi="Verdana"/>
                <w:sz w:val="28"/>
                <w:szCs w:val="28"/>
              </w:rPr>
              <w:t>This</w:t>
            </w:r>
            <w:r w:rsidRPr="009A0DC4">
              <w:rPr>
                <w:rFonts w:ascii="Verdana" w:hAnsi="Verdana"/>
                <w:spacing w:val="-5"/>
                <w:sz w:val="28"/>
                <w:szCs w:val="28"/>
              </w:rPr>
              <w:t xml:space="preserve"> </w:t>
            </w:r>
            <w:r w:rsidRPr="009A0DC4">
              <w:rPr>
                <w:rFonts w:ascii="Verdana" w:hAnsi="Verdana"/>
                <w:sz w:val="28"/>
                <w:szCs w:val="28"/>
              </w:rPr>
              <w:t>list</w:t>
            </w:r>
            <w:r w:rsidRPr="009A0DC4">
              <w:rPr>
                <w:rFonts w:ascii="Verdana" w:hAnsi="Verdana"/>
                <w:spacing w:val="-4"/>
                <w:sz w:val="28"/>
                <w:szCs w:val="28"/>
              </w:rPr>
              <w:t xml:space="preserve"> </w:t>
            </w:r>
            <w:r w:rsidRPr="009A0DC4">
              <w:rPr>
                <w:rFonts w:ascii="Verdana" w:hAnsi="Verdana"/>
                <w:sz w:val="28"/>
                <w:szCs w:val="28"/>
              </w:rPr>
              <w:t>includes</w:t>
            </w:r>
            <w:r w:rsidRPr="009A0DC4">
              <w:rPr>
                <w:rFonts w:ascii="Verdana" w:hAnsi="Verdana"/>
                <w:spacing w:val="-5"/>
                <w:sz w:val="28"/>
                <w:szCs w:val="28"/>
              </w:rPr>
              <w:t xml:space="preserve"> </w:t>
            </w:r>
            <w:r w:rsidRPr="009A0DC4">
              <w:rPr>
                <w:rFonts w:ascii="Verdana" w:hAnsi="Verdana"/>
                <w:sz w:val="28"/>
                <w:szCs w:val="28"/>
              </w:rPr>
              <w:t>firms</w:t>
            </w:r>
            <w:r w:rsidRPr="009A0DC4">
              <w:rPr>
                <w:rFonts w:ascii="Verdana" w:hAnsi="Verdana"/>
                <w:spacing w:val="-3"/>
                <w:sz w:val="28"/>
                <w:szCs w:val="28"/>
              </w:rPr>
              <w:t xml:space="preserve"> </w:t>
            </w:r>
            <w:r w:rsidRPr="009A0DC4">
              <w:rPr>
                <w:rFonts w:ascii="Verdana" w:hAnsi="Verdana"/>
                <w:sz w:val="28"/>
                <w:szCs w:val="28"/>
              </w:rPr>
              <w:t>that</w:t>
            </w:r>
            <w:r w:rsidRPr="009A0DC4">
              <w:rPr>
                <w:rFonts w:ascii="Verdana" w:hAnsi="Verdana"/>
                <w:spacing w:val="-4"/>
                <w:sz w:val="28"/>
                <w:szCs w:val="28"/>
              </w:rPr>
              <w:t xml:space="preserve"> </w:t>
            </w:r>
            <w:r w:rsidRPr="009A0DC4">
              <w:rPr>
                <w:rFonts w:ascii="Verdana" w:hAnsi="Verdana"/>
                <w:sz w:val="28"/>
                <w:szCs w:val="28"/>
              </w:rPr>
              <w:t>have</w:t>
            </w:r>
            <w:r w:rsidRPr="009A0DC4">
              <w:rPr>
                <w:rFonts w:ascii="Verdana" w:hAnsi="Verdana"/>
                <w:spacing w:val="-5"/>
                <w:sz w:val="28"/>
                <w:szCs w:val="28"/>
              </w:rPr>
              <w:t xml:space="preserve"> </w:t>
            </w:r>
            <w:r w:rsidRPr="009A0DC4">
              <w:rPr>
                <w:rFonts w:ascii="Verdana" w:hAnsi="Verdana"/>
                <w:sz w:val="28"/>
                <w:szCs w:val="28"/>
              </w:rPr>
              <w:t>accepted</w:t>
            </w:r>
            <w:r w:rsidRPr="009A0DC4">
              <w:rPr>
                <w:rFonts w:ascii="Verdana" w:hAnsi="Verdana"/>
                <w:spacing w:val="-2"/>
                <w:sz w:val="28"/>
                <w:szCs w:val="28"/>
              </w:rPr>
              <w:t xml:space="preserve"> </w:t>
            </w:r>
            <w:r w:rsidRPr="009A0DC4">
              <w:rPr>
                <w:rFonts w:ascii="Verdana" w:hAnsi="Verdana"/>
                <w:sz w:val="28"/>
                <w:szCs w:val="28"/>
              </w:rPr>
              <w:t>the</w:t>
            </w:r>
            <w:r w:rsidRPr="009A0DC4">
              <w:rPr>
                <w:rFonts w:ascii="Verdana" w:hAnsi="Verdana"/>
                <w:spacing w:val="-3"/>
                <w:sz w:val="28"/>
                <w:szCs w:val="28"/>
              </w:rPr>
              <w:t xml:space="preserve"> </w:t>
            </w:r>
            <w:r w:rsidRPr="009A0DC4">
              <w:rPr>
                <w:rFonts w:ascii="Verdana" w:hAnsi="Verdana"/>
                <w:sz w:val="28"/>
                <w:szCs w:val="28"/>
              </w:rPr>
              <w:t>indirect</w:t>
            </w:r>
            <w:r w:rsidRPr="009A0DC4">
              <w:rPr>
                <w:rFonts w:ascii="Verdana" w:hAnsi="Verdana"/>
                <w:spacing w:val="-4"/>
                <w:sz w:val="28"/>
                <w:szCs w:val="28"/>
              </w:rPr>
              <w:t xml:space="preserve"> </w:t>
            </w:r>
            <w:r w:rsidRPr="009A0DC4">
              <w:rPr>
                <w:rFonts w:ascii="Verdana" w:hAnsi="Verdana"/>
                <w:sz w:val="28"/>
                <w:szCs w:val="28"/>
              </w:rPr>
              <w:t>cost rate developed by TxDOT, which is currently 120%.</w:t>
            </w:r>
          </w:p>
        </w:tc>
        <w:tc>
          <w:tcPr>
            <w:tcW w:w="4868" w:type="dxa"/>
            <w:tcBorders>
              <w:right w:val="single" w:sz="12" w:space="0" w:color="000000"/>
            </w:tcBorders>
            <w:vAlign w:val="center"/>
          </w:tcPr>
          <w:p w14:paraId="1299D964" w14:textId="77777777" w:rsidR="00890A55" w:rsidRPr="009A0DC4" w:rsidRDefault="00890A55" w:rsidP="009A0DC4">
            <w:pPr>
              <w:pStyle w:val="TableParagraph"/>
              <w:spacing w:before="0" w:line="360" w:lineRule="auto"/>
              <w:ind w:right="61"/>
              <w:rPr>
                <w:rFonts w:ascii="Verdana" w:hAnsi="Verdana"/>
                <w:sz w:val="28"/>
                <w:szCs w:val="28"/>
              </w:rPr>
            </w:pPr>
            <w:r w:rsidRPr="009A0DC4">
              <w:rPr>
                <w:rFonts w:ascii="Verdana" w:hAnsi="Verdana"/>
                <w:sz w:val="28"/>
                <w:szCs w:val="28"/>
                <w:u w:val="single"/>
              </w:rPr>
              <w:t>Non-Federal</w:t>
            </w:r>
            <w:r w:rsidRPr="009A0DC4">
              <w:rPr>
                <w:rFonts w:ascii="Verdana" w:hAnsi="Verdana"/>
                <w:spacing w:val="-7"/>
                <w:sz w:val="28"/>
                <w:szCs w:val="28"/>
                <w:u w:val="single"/>
              </w:rPr>
              <w:t xml:space="preserve"> </w:t>
            </w:r>
            <w:r w:rsidRPr="009A0DC4">
              <w:rPr>
                <w:rFonts w:ascii="Verdana" w:hAnsi="Verdana"/>
                <w:sz w:val="28"/>
                <w:szCs w:val="28"/>
                <w:u w:val="single"/>
              </w:rPr>
              <w:t>(State</w:t>
            </w:r>
            <w:r w:rsidRPr="009A0DC4">
              <w:rPr>
                <w:rFonts w:ascii="Verdana" w:hAnsi="Verdana"/>
                <w:spacing w:val="-4"/>
                <w:sz w:val="28"/>
                <w:szCs w:val="28"/>
                <w:u w:val="single"/>
              </w:rPr>
              <w:t xml:space="preserve"> </w:t>
            </w:r>
            <w:r w:rsidRPr="009A0DC4">
              <w:rPr>
                <w:rFonts w:ascii="Verdana" w:hAnsi="Verdana"/>
                <w:spacing w:val="-2"/>
                <w:sz w:val="28"/>
                <w:szCs w:val="28"/>
                <w:u w:val="single"/>
              </w:rPr>
              <w:t>Processes)</w:t>
            </w:r>
            <w:r w:rsidRPr="009A0DC4">
              <w:rPr>
                <w:rFonts w:ascii="Verdana" w:hAnsi="Verdana"/>
                <w:spacing w:val="-2"/>
                <w:sz w:val="28"/>
                <w:szCs w:val="28"/>
              </w:rPr>
              <w:t>:</w:t>
            </w:r>
          </w:p>
          <w:p w14:paraId="33357FAC" w14:textId="77777777" w:rsidR="00890A55" w:rsidRPr="009A0DC4" w:rsidRDefault="00890A55" w:rsidP="009A0DC4">
            <w:pPr>
              <w:pStyle w:val="TableParagraph"/>
              <w:numPr>
                <w:ilvl w:val="0"/>
                <w:numId w:val="4"/>
              </w:numPr>
              <w:tabs>
                <w:tab w:val="left" w:pos="508"/>
              </w:tabs>
              <w:spacing w:before="0" w:line="360" w:lineRule="auto"/>
              <w:ind w:right="61" w:hanging="360"/>
              <w:rPr>
                <w:rFonts w:ascii="Verdana" w:hAnsi="Verdana"/>
                <w:sz w:val="28"/>
                <w:szCs w:val="28"/>
              </w:rPr>
            </w:pPr>
            <w:r w:rsidRPr="009A0DC4">
              <w:rPr>
                <w:rFonts w:ascii="Verdana" w:hAnsi="Verdana"/>
                <w:sz w:val="28"/>
                <w:szCs w:val="28"/>
              </w:rPr>
              <w:t>Non-Federal</w:t>
            </w:r>
            <w:r w:rsidRPr="009A0DC4">
              <w:rPr>
                <w:rFonts w:ascii="Verdana" w:hAnsi="Verdana"/>
                <w:spacing w:val="-7"/>
                <w:sz w:val="28"/>
                <w:szCs w:val="28"/>
              </w:rPr>
              <w:t xml:space="preserve"> </w:t>
            </w:r>
            <w:r w:rsidRPr="009A0DC4">
              <w:rPr>
                <w:rFonts w:ascii="Verdana" w:hAnsi="Verdana"/>
                <w:sz w:val="28"/>
                <w:szCs w:val="28"/>
              </w:rPr>
              <w:t>(with</w:t>
            </w:r>
            <w:r w:rsidRPr="009A0DC4">
              <w:rPr>
                <w:rFonts w:ascii="Verdana" w:hAnsi="Verdana"/>
                <w:spacing w:val="-4"/>
                <w:sz w:val="28"/>
                <w:szCs w:val="28"/>
              </w:rPr>
              <w:t xml:space="preserve"> </w:t>
            </w:r>
            <w:r w:rsidRPr="009A0DC4">
              <w:rPr>
                <w:rFonts w:ascii="Verdana" w:hAnsi="Verdana"/>
                <w:sz w:val="28"/>
                <w:szCs w:val="28"/>
              </w:rPr>
              <w:t>or</w:t>
            </w:r>
            <w:r w:rsidRPr="009A0DC4">
              <w:rPr>
                <w:rFonts w:ascii="Verdana" w:hAnsi="Verdana"/>
                <w:spacing w:val="-5"/>
                <w:sz w:val="28"/>
                <w:szCs w:val="28"/>
              </w:rPr>
              <w:t xml:space="preserve"> </w:t>
            </w:r>
            <w:r w:rsidRPr="009A0DC4">
              <w:rPr>
                <w:rFonts w:ascii="Verdana" w:hAnsi="Verdana"/>
                <w:sz w:val="28"/>
                <w:szCs w:val="28"/>
              </w:rPr>
              <w:t>without</w:t>
            </w:r>
            <w:r w:rsidRPr="009A0DC4">
              <w:rPr>
                <w:rFonts w:ascii="Verdana" w:hAnsi="Verdana"/>
                <w:spacing w:val="-5"/>
                <w:sz w:val="28"/>
                <w:szCs w:val="28"/>
              </w:rPr>
              <w:t xml:space="preserve"> </w:t>
            </w:r>
            <w:r w:rsidRPr="009A0DC4">
              <w:rPr>
                <w:rFonts w:ascii="Verdana" w:hAnsi="Verdana"/>
                <w:spacing w:val="-2"/>
                <w:sz w:val="28"/>
                <w:szCs w:val="28"/>
              </w:rPr>
              <w:t>interviews)</w:t>
            </w:r>
          </w:p>
        </w:tc>
      </w:tr>
      <w:tr w:rsidR="00890A55" w:rsidRPr="009A0DC4" w14:paraId="209DF60A" w14:textId="77777777" w:rsidTr="00DD465F">
        <w:trPr>
          <w:cantSplit/>
          <w:trHeight w:val="472"/>
        </w:trPr>
        <w:tc>
          <w:tcPr>
            <w:tcW w:w="3354" w:type="dxa"/>
            <w:tcBorders>
              <w:left w:val="single" w:sz="12" w:space="0" w:color="000000"/>
              <w:bottom w:val="single" w:sz="12" w:space="0" w:color="000000"/>
            </w:tcBorders>
            <w:vAlign w:val="center"/>
          </w:tcPr>
          <w:p w14:paraId="27C0931B" w14:textId="77012D8C" w:rsidR="00890A55" w:rsidRPr="009A0DC4" w:rsidRDefault="00105D75" w:rsidP="009A0DC4">
            <w:pPr>
              <w:pStyle w:val="TableParagraph"/>
              <w:spacing w:before="0" w:line="360" w:lineRule="auto"/>
              <w:ind w:left="71"/>
              <w:rPr>
                <w:rFonts w:ascii="Verdana" w:hAnsi="Verdana"/>
                <w:sz w:val="28"/>
                <w:szCs w:val="28"/>
              </w:rPr>
            </w:pPr>
            <w:hyperlink r:id="rId16" w:history="1">
              <w:r w:rsidRPr="009A0DC4">
                <w:rPr>
                  <w:rStyle w:val="Hyperlink"/>
                  <w:rFonts w:ascii="Verdana" w:hAnsi="Verdana"/>
                  <w:sz w:val="28"/>
                  <w:szCs w:val="28"/>
                </w:rPr>
                <w:t>Non-engineering firms</w:t>
              </w:r>
            </w:hyperlink>
          </w:p>
        </w:tc>
        <w:tc>
          <w:tcPr>
            <w:tcW w:w="6204" w:type="dxa"/>
            <w:tcBorders>
              <w:bottom w:val="single" w:sz="12" w:space="0" w:color="000000"/>
            </w:tcBorders>
            <w:vAlign w:val="center"/>
          </w:tcPr>
          <w:p w14:paraId="21D84DBC" w14:textId="77777777" w:rsidR="00890A55" w:rsidRPr="009A0DC4" w:rsidRDefault="00890A55" w:rsidP="009A0DC4">
            <w:pPr>
              <w:pStyle w:val="TableParagraph"/>
              <w:spacing w:before="0" w:line="360" w:lineRule="auto"/>
              <w:ind w:left="91" w:right="34"/>
              <w:rPr>
                <w:rFonts w:ascii="Verdana" w:hAnsi="Verdana"/>
                <w:sz w:val="28"/>
                <w:szCs w:val="28"/>
              </w:rPr>
            </w:pPr>
            <w:r w:rsidRPr="009A0DC4">
              <w:rPr>
                <w:rFonts w:ascii="Verdana" w:hAnsi="Verdana"/>
                <w:sz w:val="28"/>
                <w:szCs w:val="28"/>
              </w:rPr>
              <w:t>Firms listed may compete for non-engineering tasks on both</w:t>
            </w:r>
            <w:r w:rsidRPr="009A0DC4">
              <w:rPr>
                <w:rFonts w:ascii="Verdana" w:hAnsi="Verdana"/>
                <w:spacing w:val="-6"/>
                <w:sz w:val="28"/>
                <w:szCs w:val="28"/>
              </w:rPr>
              <w:t xml:space="preserve"> </w:t>
            </w:r>
            <w:r w:rsidRPr="009A0DC4">
              <w:rPr>
                <w:rFonts w:ascii="Verdana" w:hAnsi="Verdana"/>
                <w:sz w:val="28"/>
                <w:szCs w:val="28"/>
              </w:rPr>
              <w:t>Federal</w:t>
            </w:r>
            <w:r w:rsidRPr="009A0DC4">
              <w:rPr>
                <w:rFonts w:ascii="Verdana" w:hAnsi="Verdana"/>
                <w:spacing w:val="-8"/>
                <w:sz w:val="28"/>
                <w:szCs w:val="28"/>
              </w:rPr>
              <w:t xml:space="preserve"> </w:t>
            </w:r>
            <w:r w:rsidRPr="009A0DC4">
              <w:rPr>
                <w:rFonts w:ascii="Verdana" w:hAnsi="Verdana"/>
                <w:sz w:val="28"/>
                <w:szCs w:val="28"/>
              </w:rPr>
              <w:t>and</w:t>
            </w:r>
            <w:r w:rsidRPr="009A0DC4">
              <w:rPr>
                <w:rFonts w:ascii="Verdana" w:hAnsi="Verdana"/>
                <w:spacing w:val="-7"/>
                <w:sz w:val="28"/>
                <w:szCs w:val="28"/>
              </w:rPr>
              <w:t xml:space="preserve"> </w:t>
            </w:r>
            <w:r w:rsidRPr="009A0DC4">
              <w:rPr>
                <w:rFonts w:ascii="Verdana" w:hAnsi="Verdana"/>
                <w:sz w:val="28"/>
                <w:szCs w:val="28"/>
              </w:rPr>
              <w:t>Non-Federal</w:t>
            </w:r>
            <w:r w:rsidRPr="009A0DC4">
              <w:rPr>
                <w:rFonts w:ascii="Verdana" w:hAnsi="Verdana"/>
                <w:spacing w:val="-7"/>
                <w:sz w:val="28"/>
                <w:szCs w:val="28"/>
              </w:rPr>
              <w:t xml:space="preserve"> </w:t>
            </w:r>
            <w:r w:rsidRPr="009A0DC4">
              <w:rPr>
                <w:rFonts w:ascii="Verdana" w:hAnsi="Verdana"/>
                <w:sz w:val="28"/>
                <w:szCs w:val="28"/>
              </w:rPr>
              <w:t>Procurements</w:t>
            </w:r>
            <w:r w:rsidRPr="009A0DC4">
              <w:rPr>
                <w:rFonts w:ascii="Verdana" w:hAnsi="Verdana"/>
                <w:spacing w:val="-7"/>
                <w:sz w:val="28"/>
                <w:szCs w:val="28"/>
              </w:rPr>
              <w:t xml:space="preserve"> </w:t>
            </w:r>
            <w:r w:rsidRPr="009A0DC4">
              <w:rPr>
                <w:rFonts w:ascii="Verdana" w:hAnsi="Verdana"/>
                <w:sz w:val="28"/>
                <w:szCs w:val="28"/>
              </w:rPr>
              <w:t>and</w:t>
            </w:r>
            <w:r w:rsidRPr="009A0DC4">
              <w:rPr>
                <w:rFonts w:ascii="Verdana" w:hAnsi="Verdana"/>
                <w:spacing w:val="-5"/>
                <w:sz w:val="28"/>
                <w:szCs w:val="28"/>
              </w:rPr>
              <w:t xml:space="preserve"> </w:t>
            </w:r>
            <w:r w:rsidRPr="009A0DC4">
              <w:rPr>
                <w:rFonts w:ascii="Verdana" w:hAnsi="Verdana"/>
                <w:sz w:val="28"/>
                <w:szCs w:val="28"/>
              </w:rPr>
              <w:t xml:space="preserve">exempt engineering categories (services) on Non-Federal Procurements. Per Texas Administrative Code (TAC) </w:t>
            </w:r>
            <w:r w:rsidRPr="009A0DC4">
              <w:rPr>
                <w:rFonts w:ascii="Verdana" w:hAnsi="Verdana"/>
                <w:spacing w:val="-2"/>
                <w:sz w:val="28"/>
                <w:szCs w:val="28"/>
              </w:rPr>
              <w:t>9.34(8)(A)(B)</w:t>
            </w:r>
          </w:p>
        </w:tc>
        <w:tc>
          <w:tcPr>
            <w:tcW w:w="4868" w:type="dxa"/>
            <w:tcBorders>
              <w:bottom w:val="single" w:sz="12" w:space="0" w:color="000000"/>
              <w:right w:val="single" w:sz="12" w:space="0" w:color="000000"/>
            </w:tcBorders>
            <w:vAlign w:val="center"/>
          </w:tcPr>
          <w:p w14:paraId="022AFC1B" w14:textId="77777777" w:rsidR="00890A55" w:rsidRPr="009A0DC4" w:rsidRDefault="00890A55" w:rsidP="009A0DC4">
            <w:pPr>
              <w:pStyle w:val="TableParagraph"/>
              <w:spacing w:before="0" w:line="360" w:lineRule="auto"/>
              <w:ind w:right="61"/>
              <w:rPr>
                <w:rFonts w:ascii="Verdana" w:hAnsi="Verdana"/>
                <w:sz w:val="28"/>
                <w:szCs w:val="28"/>
              </w:rPr>
            </w:pPr>
            <w:r w:rsidRPr="009A0DC4">
              <w:rPr>
                <w:rFonts w:ascii="Verdana" w:hAnsi="Verdana"/>
                <w:sz w:val="28"/>
                <w:szCs w:val="28"/>
                <w:u w:val="single"/>
              </w:rPr>
              <w:t>Federal</w:t>
            </w:r>
            <w:r w:rsidRPr="009A0DC4">
              <w:rPr>
                <w:rFonts w:ascii="Verdana" w:hAnsi="Verdana"/>
                <w:spacing w:val="-4"/>
                <w:sz w:val="28"/>
                <w:szCs w:val="28"/>
                <w:u w:val="single"/>
              </w:rPr>
              <w:t xml:space="preserve"> </w:t>
            </w:r>
            <w:r w:rsidRPr="009A0DC4">
              <w:rPr>
                <w:rFonts w:ascii="Verdana" w:hAnsi="Verdana"/>
                <w:spacing w:val="-2"/>
                <w:sz w:val="28"/>
                <w:szCs w:val="28"/>
                <w:u w:val="single"/>
              </w:rPr>
              <w:t>Processes</w:t>
            </w:r>
            <w:r w:rsidRPr="009A0DC4">
              <w:rPr>
                <w:rFonts w:ascii="Verdana" w:hAnsi="Verdana"/>
                <w:spacing w:val="-2"/>
                <w:sz w:val="28"/>
                <w:szCs w:val="28"/>
              </w:rPr>
              <w:t>:</w:t>
            </w:r>
          </w:p>
          <w:p w14:paraId="461648A0" w14:textId="77777777" w:rsidR="00890A55" w:rsidRPr="009A0DC4" w:rsidRDefault="00890A55" w:rsidP="009A0DC4">
            <w:pPr>
              <w:pStyle w:val="TableParagraph"/>
              <w:numPr>
                <w:ilvl w:val="0"/>
                <w:numId w:val="3"/>
              </w:numPr>
              <w:tabs>
                <w:tab w:val="left" w:pos="148"/>
                <w:tab w:val="left" w:pos="508"/>
              </w:tabs>
              <w:spacing w:before="0" w:line="360" w:lineRule="auto"/>
              <w:ind w:right="61" w:hanging="1"/>
              <w:rPr>
                <w:rFonts w:ascii="Verdana" w:hAnsi="Verdana"/>
                <w:sz w:val="28"/>
                <w:szCs w:val="28"/>
              </w:rPr>
            </w:pPr>
            <w:r w:rsidRPr="009A0DC4">
              <w:rPr>
                <w:rFonts w:ascii="Verdana" w:hAnsi="Verdana"/>
                <w:sz w:val="28"/>
                <w:szCs w:val="28"/>
              </w:rPr>
              <w:t>Federal</w:t>
            </w:r>
            <w:r w:rsidRPr="009A0DC4">
              <w:rPr>
                <w:rFonts w:ascii="Verdana" w:hAnsi="Verdana"/>
                <w:spacing w:val="-8"/>
                <w:sz w:val="28"/>
                <w:szCs w:val="28"/>
              </w:rPr>
              <w:t xml:space="preserve"> </w:t>
            </w:r>
            <w:r w:rsidRPr="009A0DC4">
              <w:rPr>
                <w:rFonts w:ascii="Verdana" w:hAnsi="Verdana"/>
                <w:sz w:val="28"/>
                <w:szCs w:val="28"/>
              </w:rPr>
              <w:t>process</w:t>
            </w:r>
            <w:r w:rsidRPr="009A0DC4">
              <w:rPr>
                <w:rFonts w:ascii="Verdana" w:hAnsi="Verdana"/>
                <w:spacing w:val="-7"/>
                <w:sz w:val="28"/>
                <w:szCs w:val="28"/>
              </w:rPr>
              <w:t xml:space="preserve"> </w:t>
            </w:r>
            <w:r w:rsidRPr="009A0DC4">
              <w:rPr>
                <w:rFonts w:ascii="Verdana" w:hAnsi="Verdana"/>
                <w:sz w:val="28"/>
                <w:szCs w:val="28"/>
              </w:rPr>
              <w:t>(with</w:t>
            </w:r>
            <w:r w:rsidRPr="009A0DC4">
              <w:rPr>
                <w:rFonts w:ascii="Verdana" w:hAnsi="Verdana"/>
                <w:spacing w:val="-9"/>
                <w:sz w:val="28"/>
                <w:szCs w:val="28"/>
              </w:rPr>
              <w:t xml:space="preserve"> </w:t>
            </w:r>
            <w:r w:rsidRPr="009A0DC4">
              <w:rPr>
                <w:rFonts w:ascii="Verdana" w:hAnsi="Verdana"/>
                <w:sz w:val="28"/>
                <w:szCs w:val="28"/>
              </w:rPr>
              <w:t>or</w:t>
            </w:r>
            <w:r w:rsidRPr="009A0DC4">
              <w:rPr>
                <w:rFonts w:ascii="Verdana" w:hAnsi="Verdana"/>
                <w:spacing w:val="-8"/>
                <w:sz w:val="28"/>
                <w:szCs w:val="28"/>
              </w:rPr>
              <w:t xml:space="preserve"> </w:t>
            </w:r>
            <w:r w:rsidRPr="009A0DC4">
              <w:rPr>
                <w:rFonts w:ascii="Verdana" w:hAnsi="Verdana"/>
                <w:sz w:val="28"/>
                <w:szCs w:val="28"/>
              </w:rPr>
              <w:t>without</w:t>
            </w:r>
            <w:r w:rsidRPr="009A0DC4">
              <w:rPr>
                <w:rFonts w:ascii="Verdana" w:hAnsi="Verdana"/>
                <w:spacing w:val="-8"/>
                <w:sz w:val="28"/>
                <w:szCs w:val="28"/>
              </w:rPr>
              <w:t xml:space="preserve"> </w:t>
            </w:r>
            <w:r w:rsidRPr="009A0DC4">
              <w:rPr>
                <w:rFonts w:ascii="Verdana" w:hAnsi="Verdana"/>
                <w:sz w:val="28"/>
                <w:szCs w:val="28"/>
              </w:rPr>
              <w:t xml:space="preserve">interviews) </w:t>
            </w:r>
            <w:r w:rsidRPr="009A0DC4">
              <w:rPr>
                <w:rFonts w:ascii="Verdana" w:hAnsi="Verdana"/>
                <w:sz w:val="28"/>
                <w:szCs w:val="28"/>
                <w:u w:val="single"/>
              </w:rPr>
              <w:t>Non-Federal (State Processes)</w:t>
            </w:r>
            <w:r w:rsidRPr="009A0DC4">
              <w:rPr>
                <w:rFonts w:ascii="Verdana" w:hAnsi="Verdana"/>
                <w:sz w:val="28"/>
                <w:szCs w:val="28"/>
              </w:rPr>
              <w:t>:</w:t>
            </w:r>
          </w:p>
          <w:p w14:paraId="5FECF5C8" w14:textId="77777777" w:rsidR="00890A55" w:rsidRPr="009A0DC4" w:rsidRDefault="00890A55" w:rsidP="009A0DC4">
            <w:pPr>
              <w:pStyle w:val="TableParagraph"/>
              <w:numPr>
                <w:ilvl w:val="0"/>
                <w:numId w:val="3"/>
              </w:numPr>
              <w:tabs>
                <w:tab w:val="left" w:pos="508"/>
              </w:tabs>
              <w:spacing w:before="0" w:line="360" w:lineRule="auto"/>
              <w:ind w:left="508" w:right="61" w:hanging="360"/>
              <w:rPr>
                <w:rFonts w:ascii="Verdana" w:hAnsi="Verdana"/>
                <w:sz w:val="28"/>
                <w:szCs w:val="28"/>
              </w:rPr>
            </w:pPr>
            <w:r w:rsidRPr="009A0DC4">
              <w:rPr>
                <w:rFonts w:ascii="Verdana" w:hAnsi="Verdana"/>
                <w:sz w:val="28"/>
                <w:szCs w:val="28"/>
              </w:rPr>
              <w:t>Non-Federal</w:t>
            </w:r>
            <w:r w:rsidRPr="009A0DC4">
              <w:rPr>
                <w:rFonts w:ascii="Verdana" w:hAnsi="Verdana"/>
                <w:spacing w:val="-7"/>
                <w:sz w:val="28"/>
                <w:szCs w:val="28"/>
              </w:rPr>
              <w:t xml:space="preserve"> </w:t>
            </w:r>
            <w:r w:rsidRPr="009A0DC4">
              <w:rPr>
                <w:rFonts w:ascii="Verdana" w:hAnsi="Verdana"/>
                <w:sz w:val="28"/>
                <w:szCs w:val="28"/>
              </w:rPr>
              <w:t>(with</w:t>
            </w:r>
            <w:r w:rsidRPr="009A0DC4">
              <w:rPr>
                <w:rFonts w:ascii="Verdana" w:hAnsi="Verdana"/>
                <w:spacing w:val="-4"/>
                <w:sz w:val="28"/>
                <w:szCs w:val="28"/>
              </w:rPr>
              <w:t xml:space="preserve"> </w:t>
            </w:r>
            <w:r w:rsidRPr="009A0DC4">
              <w:rPr>
                <w:rFonts w:ascii="Verdana" w:hAnsi="Verdana"/>
                <w:sz w:val="28"/>
                <w:szCs w:val="28"/>
              </w:rPr>
              <w:t>or</w:t>
            </w:r>
            <w:r w:rsidRPr="009A0DC4">
              <w:rPr>
                <w:rFonts w:ascii="Verdana" w:hAnsi="Verdana"/>
                <w:spacing w:val="-5"/>
                <w:sz w:val="28"/>
                <w:szCs w:val="28"/>
              </w:rPr>
              <w:t xml:space="preserve"> </w:t>
            </w:r>
            <w:r w:rsidRPr="009A0DC4">
              <w:rPr>
                <w:rFonts w:ascii="Verdana" w:hAnsi="Verdana"/>
                <w:sz w:val="28"/>
                <w:szCs w:val="28"/>
              </w:rPr>
              <w:t>without</w:t>
            </w:r>
            <w:r w:rsidRPr="009A0DC4">
              <w:rPr>
                <w:rFonts w:ascii="Verdana" w:hAnsi="Verdana"/>
                <w:spacing w:val="-5"/>
                <w:sz w:val="28"/>
                <w:szCs w:val="28"/>
              </w:rPr>
              <w:t xml:space="preserve"> </w:t>
            </w:r>
            <w:r w:rsidRPr="009A0DC4">
              <w:rPr>
                <w:rFonts w:ascii="Verdana" w:hAnsi="Verdana"/>
                <w:spacing w:val="-2"/>
                <w:sz w:val="28"/>
                <w:szCs w:val="28"/>
              </w:rPr>
              <w:t>interviews)</w:t>
            </w:r>
          </w:p>
        </w:tc>
      </w:tr>
    </w:tbl>
    <w:p w14:paraId="19FDE299" w14:textId="77777777" w:rsidR="00EC5988" w:rsidRPr="00890A55" w:rsidRDefault="00EC5988" w:rsidP="00890A55">
      <w:pPr>
        <w:pStyle w:val="BodyText"/>
        <w:rPr>
          <w:rFonts w:ascii="Franklin Gothic Book" w:hAnsi="Franklin Gothic Book"/>
          <w:sz w:val="22"/>
          <w:szCs w:val="22"/>
        </w:rPr>
      </w:pPr>
    </w:p>
    <w:sectPr w:rsidR="00EC5988" w:rsidRPr="00890A55" w:rsidSect="002A0272">
      <w:footerReference w:type="default" r:id="rId17"/>
      <w:footerReference w:type="first" r:id="rId18"/>
      <w:pgSz w:w="15840" w:h="12240" w:orient="landscape"/>
      <w:pgMar w:top="720" w:right="720" w:bottom="1152" w:left="72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5029" w14:textId="77777777" w:rsidR="00773605" w:rsidRDefault="00773605" w:rsidP="008D32A8">
      <w:pPr>
        <w:spacing w:after="0" w:line="240" w:lineRule="auto"/>
      </w:pPr>
      <w:r>
        <w:separator/>
      </w:r>
    </w:p>
  </w:endnote>
  <w:endnote w:type="continuationSeparator" w:id="0">
    <w:p w14:paraId="099362E7" w14:textId="77777777" w:rsidR="00773605" w:rsidRDefault="00773605"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B0D0" w14:textId="086C15A5" w:rsidR="0061536C" w:rsidRPr="002A0272" w:rsidRDefault="00DD465F" w:rsidP="002A0272">
    <w:pPr>
      <w:pStyle w:val="Footer"/>
      <w:pBdr>
        <w:top w:val="single" w:sz="4" w:space="6" w:color="D90D0D"/>
      </w:pBdr>
      <w:tabs>
        <w:tab w:val="clear" w:pos="10080"/>
        <w:tab w:val="right" w:pos="14130"/>
      </w:tabs>
      <w:jc w:val="right"/>
      <w:rPr>
        <w:i w:val="0"/>
        <w:iCs/>
        <w:sz w:val="24"/>
        <w:szCs w:val="24"/>
      </w:rPr>
    </w:pPr>
    <w:r w:rsidRPr="00DD465F">
      <w:rPr>
        <w:i w:val="0"/>
        <w:iCs/>
        <w:sz w:val="24"/>
        <w:szCs w:val="24"/>
      </w:rPr>
      <w:t xml:space="preserve">Guidance for Using the Administrative Qualification Status by Firm Lists | Page </w:t>
    </w:r>
    <w:r w:rsidRPr="00DD465F">
      <w:rPr>
        <w:i w:val="0"/>
        <w:iCs/>
        <w:sz w:val="24"/>
        <w:szCs w:val="24"/>
      </w:rPr>
      <w:fldChar w:fldCharType="begin"/>
    </w:r>
    <w:r w:rsidRPr="00DD465F">
      <w:rPr>
        <w:i w:val="0"/>
        <w:iCs/>
        <w:sz w:val="24"/>
        <w:szCs w:val="24"/>
      </w:rPr>
      <w:instrText xml:space="preserve"> PAGE  \* Arabic  \* MERGEFORMAT </w:instrText>
    </w:r>
    <w:r w:rsidRPr="00DD465F">
      <w:rPr>
        <w:i w:val="0"/>
        <w:iCs/>
        <w:sz w:val="24"/>
        <w:szCs w:val="24"/>
      </w:rPr>
      <w:fldChar w:fldCharType="separate"/>
    </w:r>
    <w:r>
      <w:rPr>
        <w:i w:val="0"/>
        <w:iCs/>
        <w:sz w:val="24"/>
        <w:szCs w:val="24"/>
      </w:rPr>
      <w:t>1</w:t>
    </w:r>
    <w:r w:rsidRPr="00DD465F">
      <w:rPr>
        <w:i w:val="0"/>
        <w:iCs/>
        <w:sz w:val="24"/>
        <w:szCs w:val="24"/>
      </w:rPr>
      <w:fldChar w:fldCharType="end"/>
    </w:r>
    <w:r w:rsidRPr="00DD465F">
      <w:rPr>
        <w:i w:val="0"/>
        <w:iCs/>
        <w:sz w:val="24"/>
        <w:szCs w:val="24"/>
      </w:rPr>
      <w:t xml:space="preserve"> of </w:t>
    </w:r>
    <w:r w:rsidRPr="00DD465F">
      <w:rPr>
        <w:i w:val="0"/>
        <w:iCs/>
        <w:sz w:val="24"/>
        <w:szCs w:val="24"/>
      </w:rPr>
      <w:fldChar w:fldCharType="begin"/>
    </w:r>
    <w:r w:rsidRPr="00DD465F">
      <w:rPr>
        <w:i w:val="0"/>
        <w:iCs/>
        <w:sz w:val="24"/>
        <w:szCs w:val="24"/>
      </w:rPr>
      <w:instrText xml:space="preserve"> NUMPAGES  \* Arabic  \* MERGEFORMAT </w:instrText>
    </w:r>
    <w:r w:rsidRPr="00DD465F">
      <w:rPr>
        <w:i w:val="0"/>
        <w:iCs/>
        <w:sz w:val="24"/>
        <w:szCs w:val="24"/>
      </w:rPr>
      <w:fldChar w:fldCharType="separate"/>
    </w:r>
    <w:r>
      <w:rPr>
        <w:i w:val="0"/>
        <w:iCs/>
        <w:sz w:val="24"/>
        <w:szCs w:val="24"/>
      </w:rPr>
      <w:t>3</w:t>
    </w:r>
    <w:r w:rsidRPr="00DD465F">
      <w:rPr>
        <w:i w:val="0"/>
        <w:i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B52B" w14:textId="6AD36125" w:rsidR="00DD465F" w:rsidRPr="00DD465F" w:rsidRDefault="00DD465F" w:rsidP="00DD465F">
    <w:pPr>
      <w:pStyle w:val="Footer"/>
      <w:pBdr>
        <w:top w:val="single" w:sz="4" w:space="6" w:color="D90D0D"/>
      </w:pBdr>
      <w:tabs>
        <w:tab w:val="clear" w:pos="10080"/>
        <w:tab w:val="right" w:pos="14130"/>
      </w:tabs>
      <w:jc w:val="right"/>
      <w:rPr>
        <w:i w:val="0"/>
        <w:iCs/>
        <w:sz w:val="24"/>
        <w:szCs w:val="24"/>
      </w:rPr>
    </w:pPr>
    <w:r w:rsidRPr="00DD465F">
      <w:rPr>
        <w:i w:val="0"/>
        <w:iCs/>
        <w:sz w:val="24"/>
        <w:szCs w:val="24"/>
      </w:rPr>
      <w:t xml:space="preserve">Guidance for Using the Administrative Qualification Status by Firm Lists | Page </w:t>
    </w:r>
    <w:r w:rsidRPr="00DD465F">
      <w:rPr>
        <w:i w:val="0"/>
        <w:iCs/>
        <w:sz w:val="24"/>
        <w:szCs w:val="24"/>
      </w:rPr>
      <w:fldChar w:fldCharType="begin"/>
    </w:r>
    <w:r w:rsidRPr="00DD465F">
      <w:rPr>
        <w:i w:val="0"/>
        <w:iCs/>
        <w:sz w:val="24"/>
        <w:szCs w:val="24"/>
      </w:rPr>
      <w:instrText xml:space="preserve"> PAGE  \* Arabic  \* MERGEFORMAT </w:instrText>
    </w:r>
    <w:r w:rsidRPr="00DD465F">
      <w:rPr>
        <w:i w:val="0"/>
        <w:iCs/>
        <w:sz w:val="24"/>
        <w:szCs w:val="24"/>
      </w:rPr>
      <w:fldChar w:fldCharType="separate"/>
    </w:r>
    <w:r w:rsidRPr="00DD465F">
      <w:rPr>
        <w:i w:val="0"/>
        <w:iCs/>
        <w:sz w:val="24"/>
        <w:szCs w:val="24"/>
      </w:rPr>
      <w:t>2</w:t>
    </w:r>
    <w:r w:rsidRPr="00DD465F">
      <w:rPr>
        <w:i w:val="0"/>
        <w:iCs/>
        <w:sz w:val="24"/>
        <w:szCs w:val="24"/>
      </w:rPr>
      <w:fldChar w:fldCharType="end"/>
    </w:r>
    <w:r w:rsidRPr="00DD465F">
      <w:rPr>
        <w:i w:val="0"/>
        <w:iCs/>
        <w:sz w:val="24"/>
        <w:szCs w:val="24"/>
      </w:rPr>
      <w:t xml:space="preserve"> of </w:t>
    </w:r>
    <w:r w:rsidRPr="00DD465F">
      <w:rPr>
        <w:i w:val="0"/>
        <w:iCs/>
        <w:sz w:val="24"/>
        <w:szCs w:val="24"/>
      </w:rPr>
      <w:fldChar w:fldCharType="begin"/>
    </w:r>
    <w:r w:rsidRPr="00DD465F">
      <w:rPr>
        <w:i w:val="0"/>
        <w:iCs/>
        <w:sz w:val="24"/>
        <w:szCs w:val="24"/>
      </w:rPr>
      <w:instrText xml:space="preserve"> NUMPAGES  \* Arabic  \* MERGEFORMAT </w:instrText>
    </w:r>
    <w:r w:rsidRPr="00DD465F">
      <w:rPr>
        <w:i w:val="0"/>
        <w:iCs/>
        <w:sz w:val="24"/>
        <w:szCs w:val="24"/>
      </w:rPr>
      <w:fldChar w:fldCharType="separate"/>
    </w:r>
    <w:r w:rsidRPr="00DD465F">
      <w:rPr>
        <w:i w:val="0"/>
        <w:iCs/>
        <w:sz w:val="24"/>
        <w:szCs w:val="24"/>
      </w:rPr>
      <w:t>3</w:t>
    </w:r>
    <w:r w:rsidRPr="00DD465F">
      <w:rPr>
        <w:i w:val="0"/>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4506" w14:textId="77777777" w:rsidR="00773605" w:rsidRDefault="00773605" w:rsidP="008D32A8">
      <w:pPr>
        <w:spacing w:after="0" w:line="240" w:lineRule="auto"/>
      </w:pPr>
      <w:r>
        <w:separator/>
      </w:r>
    </w:p>
  </w:footnote>
  <w:footnote w:type="continuationSeparator" w:id="0">
    <w:p w14:paraId="3A76AE23" w14:textId="77777777" w:rsidR="00773605" w:rsidRDefault="00773605" w:rsidP="008D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AF8537A"/>
    <w:multiLevelType w:val="hybridMultilevel"/>
    <w:tmpl w:val="56F8DFB4"/>
    <w:lvl w:ilvl="0" w:tplc="9C1EA55A">
      <w:numFmt w:val="bullet"/>
      <w:lvlText w:val=""/>
      <w:lvlJc w:val="left"/>
      <w:pPr>
        <w:ind w:left="508" w:hanging="361"/>
      </w:pPr>
      <w:rPr>
        <w:rFonts w:ascii="Symbol" w:eastAsia="Symbol" w:hAnsi="Symbol" w:cs="Symbol" w:hint="default"/>
        <w:b w:val="0"/>
        <w:bCs w:val="0"/>
        <w:i w:val="0"/>
        <w:iCs w:val="0"/>
        <w:spacing w:val="0"/>
        <w:w w:val="100"/>
        <w:sz w:val="22"/>
        <w:szCs w:val="22"/>
        <w:lang w:val="en-US" w:eastAsia="en-US" w:bidi="ar-SA"/>
      </w:rPr>
    </w:lvl>
    <w:lvl w:ilvl="1" w:tplc="E672303E">
      <w:numFmt w:val="bullet"/>
      <w:lvlText w:val="•"/>
      <w:lvlJc w:val="left"/>
      <w:pPr>
        <w:ind w:left="993" w:hanging="361"/>
      </w:pPr>
      <w:rPr>
        <w:rFonts w:hint="default"/>
        <w:lang w:val="en-US" w:eastAsia="en-US" w:bidi="ar-SA"/>
      </w:rPr>
    </w:lvl>
    <w:lvl w:ilvl="2" w:tplc="1C6A8620">
      <w:numFmt w:val="bullet"/>
      <w:lvlText w:val="•"/>
      <w:lvlJc w:val="left"/>
      <w:pPr>
        <w:ind w:left="1486" w:hanging="361"/>
      </w:pPr>
      <w:rPr>
        <w:rFonts w:hint="default"/>
        <w:lang w:val="en-US" w:eastAsia="en-US" w:bidi="ar-SA"/>
      </w:rPr>
    </w:lvl>
    <w:lvl w:ilvl="3" w:tplc="F7785A2E">
      <w:numFmt w:val="bullet"/>
      <w:lvlText w:val="•"/>
      <w:lvlJc w:val="left"/>
      <w:pPr>
        <w:ind w:left="1979" w:hanging="361"/>
      </w:pPr>
      <w:rPr>
        <w:rFonts w:hint="default"/>
        <w:lang w:val="en-US" w:eastAsia="en-US" w:bidi="ar-SA"/>
      </w:rPr>
    </w:lvl>
    <w:lvl w:ilvl="4" w:tplc="200AA3C4">
      <w:numFmt w:val="bullet"/>
      <w:lvlText w:val="•"/>
      <w:lvlJc w:val="left"/>
      <w:pPr>
        <w:ind w:left="2473" w:hanging="361"/>
      </w:pPr>
      <w:rPr>
        <w:rFonts w:hint="default"/>
        <w:lang w:val="en-US" w:eastAsia="en-US" w:bidi="ar-SA"/>
      </w:rPr>
    </w:lvl>
    <w:lvl w:ilvl="5" w:tplc="324A8682">
      <w:numFmt w:val="bullet"/>
      <w:lvlText w:val="•"/>
      <w:lvlJc w:val="left"/>
      <w:pPr>
        <w:ind w:left="2966" w:hanging="361"/>
      </w:pPr>
      <w:rPr>
        <w:rFonts w:hint="default"/>
        <w:lang w:val="en-US" w:eastAsia="en-US" w:bidi="ar-SA"/>
      </w:rPr>
    </w:lvl>
    <w:lvl w:ilvl="6" w:tplc="C87A9ED8">
      <w:numFmt w:val="bullet"/>
      <w:lvlText w:val="•"/>
      <w:lvlJc w:val="left"/>
      <w:pPr>
        <w:ind w:left="3459" w:hanging="361"/>
      </w:pPr>
      <w:rPr>
        <w:rFonts w:hint="default"/>
        <w:lang w:val="en-US" w:eastAsia="en-US" w:bidi="ar-SA"/>
      </w:rPr>
    </w:lvl>
    <w:lvl w:ilvl="7" w:tplc="32CC1720">
      <w:numFmt w:val="bullet"/>
      <w:lvlText w:val="•"/>
      <w:lvlJc w:val="left"/>
      <w:pPr>
        <w:ind w:left="3953" w:hanging="361"/>
      </w:pPr>
      <w:rPr>
        <w:rFonts w:hint="default"/>
        <w:lang w:val="en-US" w:eastAsia="en-US" w:bidi="ar-SA"/>
      </w:rPr>
    </w:lvl>
    <w:lvl w:ilvl="8" w:tplc="86781700">
      <w:numFmt w:val="bullet"/>
      <w:lvlText w:val="•"/>
      <w:lvlJc w:val="left"/>
      <w:pPr>
        <w:ind w:left="4446" w:hanging="361"/>
      </w:pPr>
      <w:rPr>
        <w:rFonts w:hint="default"/>
        <w:lang w:val="en-US" w:eastAsia="en-US" w:bidi="ar-SA"/>
      </w:rPr>
    </w:lvl>
  </w:abstractNum>
  <w:abstractNum w:abstractNumId="2" w15:restartNumberingAfterBreak="0">
    <w:nsid w:val="1C0534FD"/>
    <w:multiLevelType w:val="hybridMultilevel"/>
    <w:tmpl w:val="0A56F62E"/>
    <w:lvl w:ilvl="0" w:tplc="FF389340">
      <w:numFmt w:val="bullet"/>
      <w:lvlText w:val=""/>
      <w:lvlJc w:val="left"/>
      <w:pPr>
        <w:ind w:left="508" w:hanging="361"/>
      </w:pPr>
      <w:rPr>
        <w:rFonts w:ascii="Symbol" w:eastAsia="Symbol" w:hAnsi="Symbol" w:cs="Symbol" w:hint="default"/>
        <w:b w:val="0"/>
        <w:bCs w:val="0"/>
        <w:i w:val="0"/>
        <w:iCs w:val="0"/>
        <w:spacing w:val="0"/>
        <w:w w:val="100"/>
        <w:sz w:val="22"/>
        <w:szCs w:val="22"/>
        <w:lang w:val="en-US" w:eastAsia="en-US" w:bidi="ar-SA"/>
      </w:rPr>
    </w:lvl>
    <w:lvl w:ilvl="1" w:tplc="96E8DB4E">
      <w:numFmt w:val="bullet"/>
      <w:lvlText w:val="•"/>
      <w:lvlJc w:val="left"/>
      <w:pPr>
        <w:ind w:left="993" w:hanging="361"/>
      </w:pPr>
      <w:rPr>
        <w:rFonts w:hint="default"/>
        <w:lang w:val="en-US" w:eastAsia="en-US" w:bidi="ar-SA"/>
      </w:rPr>
    </w:lvl>
    <w:lvl w:ilvl="2" w:tplc="BED203BE">
      <w:numFmt w:val="bullet"/>
      <w:lvlText w:val="•"/>
      <w:lvlJc w:val="left"/>
      <w:pPr>
        <w:ind w:left="1486" w:hanging="361"/>
      </w:pPr>
      <w:rPr>
        <w:rFonts w:hint="default"/>
        <w:lang w:val="en-US" w:eastAsia="en-US" w:bidi="ar-SA"/>
      </w:rPr>
    </w:lvl>
    <w:lvl w:ilvl="3" w:tplc="DD720034">
      <w:numFmt w:val="bullet"/>
      <w:lvlText w:val="•"/>
      <w:lvlJc w:val="left"/>
      <w:pPr>
        <w:ind w:left="1979" w:hanging="361"/>
      </w:pPr>
      <w:rPr>
        <w:rFonts w:hint="default"/>
        <w:lang w:val="en-US" w:eastAsia="en-US" w:bidi="ar-SA"/>
      </w:rPr>
    </w:lvl>
    <w:lvl w:ilvl="4" w:tplc="4B5A37A6">
      <w:numFmt w:val="bullet"/>
      <w:lvlText w:val="•"/>
      <w:lvlJc w:val="left"/>
      <w:pPr>
        <w:ind w:left="2473" w:hanging="361"/>
      </w:pPr>
      <w:rPr>
        <w:rFonts w:hint="default"/>
        <w:lang w:val="en-US" w:eastAsia="en-US" w:bidi="ar-SA"/>
      </w:rPr>
    </w:lvl>
    <w:lvl w:ilvl="5" w:tplc="25F81AA4">
      <w:numFmt w:val="bullet"/>
      <w:lvlText w:val="•"/>
      <w:lvlJc w:val="left"/>
      <w:pPr>
        <w:ind w:left="2966" w:hanging="361"/>
      </w:pPr>
      <w:rPr>
        <w:rFonts w:hint="default"/>
        <w:lang w:val="en-US" w:eastAsia="en-US" w:bidi="ar-SA"/>
      </w:rPr>
    </w:lvl>
    <w:lvl w:ilvl="6" w:tplc="467ECBE2">
      <w:numFmt w:val="bullet"/>
      <w:lvlText w:val="•"/>
      <w:lvlJc w:val="left"/>
      <w:pPr>
        <w:ind w:left="3459" w:hanging="361"/>
      </w:pPr>
      <w:rPr>
        <w:rFonts w:hint="default"/>
        <w:lang w:val="en-US" w:eastAsia="en-US" w:bidi="ar-SA"/>
      </w:rPr>
    </w:lvl>
    <w:lvl w:ilvl="7" w:tplc="20B896FA">
      <w:numFmt w:val="bullet"/>
      <w:lvlText w:val="•"/>
      <w:lvlJc w:val="left"/>
      <w:pPr>
        <w:ind w:left="3953" w:hanging="361"/>
      </w:pPr>
      <w:rPr>
        <w:rFonts w:hint="default"/>
        <w:lang w:val="en-US" w:eastAsia="en-US" w:bidi="ar-SA"/>
      </w:rPr>
    </w:lvl>
    <w:lvl w:ilvl="8" w:tplc="64989486">
      <w:numFmt w:val="bullet"/>
      <w:lvlText w:val="•"/>
      <w:lvlJc w:val="left"/>
      <w:pPr>
        <w:ind w:left="4446" w:hanging="361"/>
      </w:pPr>
      <w:rPr>
        <w:rFonts w:hint="default"/>
        <w:lang w:val="en-US" w:eastAsia="en-US" w:bidi="ar-SA"/>
      </w:rPr>
    </w:lvl>
  </w:abstractNum>
  <w:abstractNum w:abstractNumId="3" w15:restartNumberingAfterBreak="0">
    <w:nsid w:val="2BF04B5E"/>
    <w:multiLevelType w:val="hybridMultilevel"/>
    <w:tmpl w:val="42CC02C6"/>
    <w:lvl w:ilvl="0" w:tplc="E8B2A86A">
      <w:numFmt w:val="bullet"/>
      <w:lvlText w:val=""/>
      <w:lvlJc w:val="left"/>
      <w:pPr>
        <w:ind w:left="148" w:hanging="361"/>
      </w:pPr>
      <w:rPr>
        <w:rFonts w:ascii="Symbol" w:eastAsia="Symbol" w:hAnsi="Symbol" w:cs="Symbol" w:hint="default"/>
        <w:b w:val="0"/>
        <w:bCs w:val="0"/>
        <w:i w:val="0"/>
        <w:iCs w:val="0"/>
        <w:spacing w:val="0"/>
        <w:w w:val="100"/>
        <w:sz w:val="22"/>
        <w:szCs w:val="22"/>
        <w:lang w:val="en-US" w:eastAsia="en-US" w:bidi="ar-SA"/>
      </w:rPr>
    </w:lvl>
    <w:lvl w:ilvl="1" w:tplc="748ED84A">
      <w:numFmt w:val="bullet"/>
      <w:lvlText w:val="•"/>
      <w:lvlJc w:val="left"/>
      <w:pPr>
        <w:ind w:left="669" w:hanging="361"/>
      </w:pPr>
      <w:rPr>
        <w:rFonts w:hint="default"/>
        <w:lang w:val="en-US" w:eastAsia="en-US" w:bidi="ar-SA"/>
      </w:rPr>
    </w:lvl>
    <w:lvl w:ilvl="2" w:tplc="3D08BCAA">
      <w:numFmt w:val="bullet"/>
      <w:lvlText w:val="•"/>
      <w:lvlJc w:val="left"/>
      <w:pPr>
        <w:ind w:left="1198" w:hanging="361"/>
      </w:pPr>
      <w:rPr>
        <w:rFonts w:hint="default"/>
        <w:lang w:val="en-US" w:eastAsia="en-US" w:bidi="ar-SA"/>
      </w:rPr>
    </w:lvl>
    <w:lvl w:ilvl="3" w:tplc="3620CF1C">
      <w:numFmt w:val="bullet"/>
      <w:lvlText w:val="•"/>
      <w:lvlJc w:val="left"/>
      <w:pPr>
        <w:ind w:left="1727" w:hanging="361"/>
      </w:pPr>
      <w:rPr>
        <w:rFonts w:hint="default"/>
        <w:lang w:val="en-US" w:eastAsia="en-US" w:bidi="ar-SA"/>
      </w:rPr>
    </w:lvl>
    <w:lvl w:ilvl="4" w:tplc="E40EAE58">
      <w:numFmt w:val="bullet"/>
      <w:lvlText w:val="•"/>
      <w:lvlJc w:val="left"/>
      <w:pPr>
        <w:ind w:left="2257" w:hanging="361"/>
      </w:pPr>
      <w:rPr>
        <w:rFonts w:hint="default"/>
        <w:lang w:val="en-US" w:eastAsia="en-US" w:bidi="ar-SA"/>
      </w:rPr>
    </w:lvl>
    <w:lvl w:ilvl="5" w:tplc="D4741C10">
      <w:numFmt w:val="bullet"/>
      <w:lvlText w:val="•"/>
      <w:lvlJc w:val="left"/>
      <w:pPr>
        <w:ind w:left="2786" w:hanging="361"/>
      </w:pPr>
      <w:rPr>
        <w:rFonts w:hint="default"/>
        <w:lang w:val="en-US" w:eastAsia="en-US" w:bidi="ar-SA"/>
      </w:rPr>
    </w:lvl>
    <w:lvl w:ilvl="6" w:tplc="ECAC3748">
      <w:numFmt w:val="bullet"/>
      <w:lvlText w:val="•"/>
      <w:lvlJc w:val="left"/>
      <w:pPr>
        <w:ind w:left="3315" w:hanging="361"/>
      </w:pPr>
      <w:rPr>
        <w:rFonts w:hint="default"/>
        <w:lang w:val="en-US" w:eastAsia="en-US" w:bidi="ar-SA"/>
      </w:rPr>
    </w:lvl>
    <w:lvl w:ilvl="7" w:tplc="44806EE2">
      <w:numFmt w:val="bullet"/>
      <w:lvlText w:val="•"/>
      <w:lvlJc w:val="left"/>
      <w:pPr>
        <w:ind w:left="3845" w:hanging="361"/>
      </w:pPr>
      <w:rPr>
        <w:rFonts w:hint="default"/>
        <w:lang w:val="en-US" w:eastAsia="en-US" w:bidi="ar-SA"/>
      </w:rPr>
    </w:lvl>
    <w:lvl w:ilvl="8" w:tplc="544A2B6E">
      <w:numFmt w:val="bullet"/>
      <w:lvlText w:val="•"/>
      <w:lvlJc w:val="left"/>
      <w:pPr>
        <w:ind w:left="4374" w:hanging="361"/>
      </w:pPr>
      <w:rPr>
        <w:rFonts w:hint="default"/>
        <w:lang w:val="en-US" w:eastAsia="en-US" w:bidi="ar-SA"/>
      </w:rPr>
    </w:lvl>
  </w:abstractNum>
  <w:abstractNum w:abstractNumId="4" w15:restartNumberingAfterBreak="0">
    <w:nsid w:val="37C305C1"/>
    <w:multiLevelType w:val="hybridMultilevel"/>
    <w:tmpl w:val="EC5667C4"/>
    <w:lvl w:ilvl="0" w:tplc="3F840E16">
      <w:numFmt w:val="bullet"/>
      <w:lvlText w:val=""/>
      <w:lvlJc w:val="left"/>
      <w:pPr>
        <w:ind w:left="148" w:hanging="361"/>
      </w:pPr>
      <w:rPr>
        <w:rFonts w:ascii="Symbol" w:eastAsia="Symbol" w:hAnsi="Symbol" w:cs="Symbol" w:hint="default"/>
        <w:b w:val="0"/>
        <w:bCs w:val="0"/>
        <w:i w:val="0"/>
        <w:iCs w:val="0"/>
        <w:spacing w:val="0"/>
        <w:w w:val="100"/>
        <w:sz w:val="22"/>
        <w:szCs w:val="22"/>
        <w:lang w:val="en-US" w:eastAsia="en-US" w:bidi="ar-SA"/>
      </w:rPr>
    </w:lvl>
    <w:lvl w:ilvl="1" w:tplc="9D985146">
      <w:numFmt w:val="bullet"/>
      <w:lvlText w:val="•"/>
      <w:lvlJc w:val="left"/>
      <w:pPr>
        <w:ind w:left="669" w:hanging="361"/>
      </w:pPr>
      <w:rPr>
        <w:rFonts w:hint="default"/>
        <w:lang w:val="en-US" w:eastAsia="en-US" w:bidi="ar-SA"/>
      </w:rPr>
    </w:lvl>
    <w:lvl w:ilvl="2" w:tplc="73121D7E">
      <w:numFmt w:val="bullet"/>
      <w:lvlText w:val="•"/>
      <w:lvlJc w:val="left"/>
      <w:pPr>
        <w:ind w:left="1198" w:hanging="361"/>
      </w:pPr>
      <w:rPr>
        <w:rFonts w:hint="default"/>
        <w:lang w:val="en-US" w:eastAsia="en-US" w:bidi="ar-SA"/>
      </w:rPr>
    </w:lvl>
    <w:lvl w:ilvl="3" w:tplc="EDAC788E">
      <w:numFmt w:val="bullet"/>
      <w:lvlText w:val="•"/>
      <w:lvlJc w:val="left"/>
      <w:pPr>
        <w:ind w:left="1727" w:hanging="361"/>
      </w:pPr>
      <w:rPr>
        <w:rFonts w:hint="default"/>
        <w:lang w:val="en-US" w:eastAsia="en-US" w:bidi="ar-SA"/>
      </w:rPr>
    </w:lvl>
    <w:lvl w:ilvl="4" w:tplc="43E8A11E">
      <w:numFmt w:val="bullet"/>
      <w:lvlText w:val="•"/>
      <w:lvlJc w:val="left"/>
      <w:pPr>
        <w:ind w:left="2257" w:hanging="361"/>
      </w:pPr>
      <w:rPr>
        <w:rFonts w:hint="default"/>
        <w:lang w:val="en-US" w:eastAsia="en-US" w:bidi="ar-SA"/>
      </w:rPr>
    </w:lvl>
    <w:lvl w:ilvl="5" w:tplc="98184E64">
      <w:numFmt w:val="bullet"/>
      <w:lvlText w:val="•"/>
      <w:lvlJc w:val="left"/>
      <w:pPr>
        <w:ind w:left="2786" w:hanging="361"/>
      </w:pPr>
      <w:rPr>
        <w:rFonts w:hint="default"/>
        <w:lang w:val="en-US" w:eastAsia="en-US" w:bidi="ar-SA"/>
      </w:rPr>
    </w:lvl>
    <w:lvl w:ilvl="6" w:tplc="D10070C0">
      <w:numFmt w:val="bullet"/>
      <w:lvlText w:val="•"/>
      <w:lvlJc w:val="left"/>
      <w:pPr>
        <w:ind w:left="3315" w:hanging="361"/>
      </w:pPr>
      <w:rPr>
        <w:rFonts w:hint="default"/>
        <w:lang w:val="en-US" w:eastAsia="en-US" w:bidi="ar-SA"/>
      </w:rPr>
    </w:lvl>
    <w:lvl w:ilvl="7" w:tplc="FFE484CC">
      <w:numFmt w:val="bullet"/>
      <w:lvlText w:val="•"/>
      <w:lvlJc w:val="left"/>
      <w:pPr>
        <w:ind w:left="3845" w:hanging="361"/>
      </w:pPr>
      <w:rPr>
        <w:rFonts w:hint="default"/>
        <w:lang w:val="en-US" w:eastAsia="en-US" w:bidi="ar-SA"/>
      </w:rPr>
    </w:lvl>
    <w:lvl w:ilvl="8" w:tplc="03BC8000">
      <w:numFmt w:val="bullet"/>
      <w:lvlText w:val="•"/>
      <w:lvlJc w:val="left"/>
      <w:pPr>
        <w:ind w:left="4374" w:hanging="361"/>
      </w:pPr>
      <w:rPr>
        <w:rFonts w:hint="default"/>
        <w:lang w:val="en-US" w:eastAsia="en-US" w:bidi="ar-SA"/>
      </w:rPr>
    </w:lvl>
  </w:abstractNum>
  <w:abstractNum w:abstractNumId="5" w15:restartNumberingAfterBreak="0">
    <w:nsid w:val="6FFC6135"/>
    <w:multiLevelType w:val="multilevel"/>
    <w:tmpl w:val="4DB6C37C"/>
    <w:lvl w:ilvl="0">
      <w:start w:val="1"/>
      <w:numFmt w:val="decimal"/>
      <w:pStyle w:val="ListNumber"/>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num w:numId="1" w16cid:durableId="1329480942">
    <w:abstractNumId w:val="5"/>
  </w:num>
  <w:num w:numId="2" w16cid:durableId="1916547936">
    <w:abstractNumId w:val="0"/>
  </w:num>
  <w:num w:numId="3" w16cid:durableId="587471583">
    <w:abstractNumId w:val="4"/>
  </w:num>
  <w:num w:numId="4" w16cid:durableId="512571709">
    <w:abstractNumId w:val="2"/>
  </w:num>
  <w:num w:numId="5" w16cid:durableId="1816097566">
    <w:abstractNumId w:val="1"/>
  </w:num>
  <w:num w:numId="6" w16cid:durableId="1792479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05"/>
    <w:rsid w:val="000211BE"/>
    <w:rsid w:val="000513E7"/>
    <w:rsid w:val="000552A6"/>
    <w:rsid w:val="000E58B8"/>
    <w:rsid w:val="000F288C"/>
    <w:rsid w:val="00105D75"/>
    <w:rsid w:val="00106719"/>
    <w:rsid w:val="00124F90"/>
    <w:rsid w:val="00134C29"/>
    <w:rsid w:val="001E0F55"/>
    <w:rsid w:val="002216DE"/>
    <w:rsid w:val="0025122E"/>
    <w:rsid w:val="00252248"/>
    <w:rsid w:val="00257037"/>
    <w:rsid w:val="002A0272"/>
    <w:rsid w:val="002A5A22"/>
    <w:rsid w:val="002B6C9E"/>
    <w:rsid w:val="002C79BA"/>
    <w:rsid w:val="002D601A"/>
    <w:rsid w:val="003328E6"/>
    <w:rsid w:val="00333EDF"/>
    <w:rsid w:val="00352E05"/>
    <w:rsid w:val="003B71B9"/>
    <w:rsid w:val="003C7275"/>
    <w:rsid w:val="00450A47"/>
    <w:rsid w:val="004608EB"/>
    <w:rsid w:val="00487531"/>
    <w:rsid w:val="004A68DC"/>
    <w:rsid w:val="004B10C6"/>
    <w:rsid w:val="005B069F"/>
    <w:rsid w:val="005D6ED1"/>
    <w:rsid w:val="0061536C"/>
    <w:rsid w:val="0062659C"/>
    <w:rsid w:val="00675F62"/>
    <w:rsid w:val="006E29EC"/>
    <w:rsid w:val="006E759E"/>
    <w:rsid w:val="006F336D"/>
    <w:rsid w:val="007645F5"/>
    <w:rsid w:val="007706EA"/>
    <w:rsid w:val="00773605"/>
    <w:rsid w:val="00784BB0"/>
    <w:rsid w:val="007A1E61"/>
    <w:rsid w:val="007A5070"/>
    <w:rsid w:val="007C0FC1"/>
    <w:rsid w:val="00854E56"/>
    <w:rsid w:val="00856ADA"/>
    <w:rsid w:val="00890A55"/>
    <w:rsid w:val="008D32A8"/>
    <w:rsid w:val="00936EDD"/>
    <w:rsid w:val="00964A6A"/>
    <w:rsid w:val="009A0DC4"/>
    <w:rsid w:val="009A2949"/>
    <w:rsid w:val="009C5EA7"/>
    <w:rsid w:val="009D6180"/>
    <w:rsid w:val="00A6247E"/>
    <w:rsid w:val="00AF3079"/>
    <w:rsid w:val="00C4689C"/>
    <w:rsid w:val="00C6294C"/>
    <w:rsid w:val="00CB4738"/>
    <w:rsid w:val="00CB5F0D"/>
    <w:rsid w:val="00DB4474"/>
    <w:rsid w:val="00DD465F"/>
    <w:rsid w:val="00E20566"/>
    <w:rsid w:val="00E24911"/>
    <w:rsid w:val="00E7310B"/>
    <w:rsid w:val="00E809FE"/>
    <w:rsid w:val="00EA7DE8"/>
    <w:rsid w:val="00EC5988"/>
    <w:rsid w:val="00F020A1"/>
    <w:rsid w:val="00F317CD"/>
    <w:rsid w:val="00F336D6"/>
    <w:rsid w:val="00F7168B"/>
    <w:rsid w:val="00F825F5"/>
    <w:rsid w:val="00F87311"/>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F2F4"/>
  <w15:docId w15:val="{AECC2F2F-3D45-4638-80D4-838DBE16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7275"/>
    <w:pPr>
      <w:spacing w:after="360" w:line="264" w:lineRule="auto"/>
    </w:pPr>
    <w:rPr>
      <w:rFonts w:ascii="Verdana" w:eastAsiaTheme="minorEastAsia" w:hAnsi="Verdana"/>
      <w:color w:val="141414"/>
      <w:kern w:val="0"/>
      <w:sz w:val="18"/>
      <w:szCs w:val="22"/>
      <w:lang w:eastAsia="ja-JP"/>
      <w14:ligatures w14:val="none"/>
    </w:rPr>
  </w:style>
  <w:style w:type="paragraph" w:styleId="Heading1">
    <w:name w:val="heading 1"/>
    <w:next w:val="BodyText"/>
    <w:link w:val="Heading1Char1"/>
    <w:qFormat/>
    <w:rsid w:val="00124F90"/>
    <w:pPr>
      <w:keepNext/>
      <w:keepLines/>
      <w:spacing w:before="360"/>
      <w:outlineLvl w:val="0"/>
    </w:pPr>
    <w:rPr>
      <w:rFonts w:ascii="Verdana" w:eastAsiaTheme="majorEastAsia" w:hAnsi="Verdana" w:cstheme="majorBidi"/>
      <w:b/>
      <w:color w:val="0056A9"/>
      <w:kern w:val="0"/>
      <w:sz w:val="32"/>
      <w:szCs w:val="40"/>
      <w:lang w:eastAsia="ja-JP"/>
      <w14:ligatures w14:val="none"/>
    </w:rPr>
  </w:style>
  <w:style w:type="paragraph" w:styleId="Heading2">
    <w:name w:val="heading 2"/>
    <w:basedOn w:val="Heading1"/>
    <w:next w:val="BodyText"/>
    <w:link w:val="Heading2Char"/>
    <w:uiPriority w:val="9"/>
    <w:unhideWhenUsed/>
    <w:qFormat/>
    <w:rsid w:val="00106719"/>
    <w:pPr>
      <w:spacing w:before="160" w:after="20"/>
      <w:outlineLvl w:val="1"/>
    </w:pPr>
    <w:rPr>
      <w:color w:val="auto"/>
      <w:sz w:val="20"/>
      <w:szCs w:val="32"/>
    </w:rPr>
  </w:style>
  <w:style w:type="paragraph" w:styleId="Heading3">
    <w:name w:val="heading 3"/>
    <w:basedOn w:val="Normal"/>
    <w:next w:val="Normal"/>
    <w:link w:val="Heading3Char"/>
    <w:uiPriority w:val="9"/>
    <w:unhideWhenUsed/>
    <w:rsid w:val="005D6ED1"/>
    <w:pPr>
      <w:keepNext/>
      <w:keepLines/>
      <w:spacing w:after="80"/>
      <w:outlineLvl w:val="2"/>
    </w:pPr>
    <w:rPr>
      <w:rFonts w:eastAsiaTheme="majorEastAsia" w:cstheme="majorBidi"/>
      <w:color w:val="0056A9"/>
      <w:szCs w:val="28"/>
    </w:rPr>
  </w:style>
  <w:style w:type="paragraph" w:styleId="Heading4">
    <w:name w:val="heading 4"/>
    <w:basedOn w:val="Normal"/>
    <w:next w:val="Normal"/>
    <w:link w:val="Heading4Char"/>
    <w:uiPriority w:val="9"/>
    <w:unhideWhenUsed/>
    <w:rsid w:val="005D6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809FE"/>
    <w:rPr>
      <w:rFonts w:ascii="Verdana" w:eastAsiaTheme="majorEastAsia" w:hAnsi="Verdana" w:cstheme="majorBidi"/>
      <w:b/>
      <w:color w:val="0F4761" w:themeColor="accent1" w:themeShade="BF"/>
      <w:kern w:val="0"/>
      <w:sz w:val="32"/>
      <w:szCs w:val="40"/>
      <w:lang w:eastAsia="ja-JP"/>
      <w14:ligatures w14:val="none"/>
    </w:rPr>
  </w:style>
  <w:style w:type="character" w:customStyle="1" w:styleId="Heading2Char">
    <w:name w:val="Heading 2 Char"/>
    <w:basedOn w:val="DefaultParagraphFont"/>
    <w:link w:val="Heading2"/>
    <w:uiPriority w:val="9"/>
    <w:rsid w:val="00106719"/>
    <w:rPr>
      <w:rFonts w:ascii="Verdana" w:eastAsiaTheme="majorEastAsia" w:hAnsi="Verdana" w:cstheme="majorBidi"/>
      <w:b/>
      <w:kern w:val="0"/>
      <w:sz w:val="20"/>
      <w:szCs w:val="32"/>
      <w:lang w:eastAsia="ja-JP"/>
      <w14:ligatures w14:val="none"/>
    </w:rPr>
  </w:style>
  <w:style w:type="character" w:customStyle="1" w:styleId="Heading3Char">
    <w:name w:val="Heading 3 Char"/>
    <w:basedOn w:val="DefaultParagraphFont"/>
    <w:link w:val="Heading3"/>
    <w:uiPriority w:val="9"/>
    <w:rsid w:val="005D6ED1"/>
    <w:rPr>
      <w:rFonts w:ascii="Verdana" w:eastAsiaTheme="majorEastAsia" w:hAnsi="Verdana" w:cstheme="majorBidi"/>
      <w:color w:val="0056A9"/>
      <w:kern w:val="0"/>
      <w:sz w:val="18"/>
      <w:szCs w:val="28"/>
      <w:lang w:eastAsia="ja-JP"/>
      <w14:ligatures w14:val="none"/>
    </w:rPr>
  </w:style>
  <w:style w:type="character" w:customStyle="1" w:styleId="Heading4Char">
    <w:name w:val="Heading 4 Char"/>
    <w:basedOn w:val="DefaultParagraphFont"/>
    <w:link w:val="Heading4"/>
    <w:uiPriority w:val="9"/>
    <w:rsid w:val="005D6ED1"/>
    <w:rPr>
      <w:rFonts w:ascii="Verdana" w:eastAsiaTheme="majorEastAsia" w:hAnsi="Verdana" w:cstheme="majorBidi"/>
      <w:i/>
      <w:iCs/>
      <w:color w:val="0F4761" w:themeColor="accent1" w:themeShade="BF"/>
    </w:rPr>
  </w:style>
  <w:style w:type="character" w:customStyle="1" w:styleId="Heading5Char">
    <w:name w:val="Heading 5 Char"/>
    <w:basedOn w:val="DefaultParagraphFont"/>
    <w:link w:val="Heading5"/>
    <w:uiPriority w:val="9"/>
    <w:semiHidden/>
    <w:rsid w:val="005D6ED1"/>
    <w:rPr>
      <w:rFonts w:ascii="Verdana" w:eastAsiaTheme="majorEastAsia" w:hAnsi="Verdana" w:cstheme="majorBidi"/>
      <w:color w:val="0F4761" w:themeColor="accent1" w:themeShade="BF"/>
    </w:rPr>
  </w:style>
  <w:style w:type="character" w:customStyle="1" w:styleId="Heading6Char">
    <w:name w:val="Heading 6 Char"/>
    <w:basedOn w:val="DefaultParagraphFont"/>
    <w:link w:val="Heading6"/>
    <w:uiPriority w:val="9"/>
    <w:semiHidden/>
    <w:rsid w:val="005D6ED1"/>
    <w:rPr>
      <w:rFonts w:ascii="Verdana" w:eastAsiaTheme="majorEastAsia" w:hAnsi="Verdana" w:cstheme="majorBidi"/>
      <w:i/>
      <w:iCs/>
      <w:color w:val="595959" w:themeColor="text1" w:themeTint="A6"/>
    </w:rPr>
  </w:style>
  <w:style w:type="character" w:customStyle="1" w:styleId="Heading7Char">
    <w:name w:val="Heading 7 Char"/>
    <w:basedOn w:val="DefaultParagraphFont"/>
    <w:link w:val="Heading7"/>
    <w:uiPriority w:val="9"/>
    <w:semiHidden/>
    <w:rsid w:val="005D6ED1"/>
    <w:rPr>
      <w:rFonts w:ascii="Verdana" w:eastAsiaTheme="majorEastAsia" w:hAnsi="Verdana" w:cstheme="majorBidi"/>
      <w:color w:val="595959" w:themeColor="text1" w:themeTint="A6"/>
    </w:rPr>
  </w:style>
  <w:style w:type="character" w:customStyle="1" w:styleId="Heading8Char">
    <w:name w:val="Heading 8 Char"/>
    <w:basedOn w:val="DefaultParagraphFont"/>
    <w:link w:val="Heading8"/>
    <w:uiPriority w:val="9"/>
    <w:semiHidden/>
    <w:rsid w:val="005D6ED1"/>
    <w:rPr>
      <w:rFonts w:ascii="Verdana" w:eastAsiaTheme="majorEastAsia" w:hAnsi="Verdana" w:cstheme="majorBidi"/>
      <w:i/>
      <w:iCs/>
      <w:color w:val="272727" w:themeColor="text1" w:themeTint="D8"/>
    </w:rPr>
  </w:style>
  <w:style w:type="character" w:customStyle="1" w:styleId="Heading9Char">
    <w:name w:val="Heading 9 Char"/>
    <w:basedOn w:val="DefaultParagraphFont"/>
    <w:link w:val="Heading9"/>
    <w:uiPriority w:val="9"/>
    <w:semiHidden/>
    <w:rsid w:val="005D6ED1"/>
    <w:rPr>
      <w:rFonts w:ascii="Verdana" w:eastAsiaTheme="majorEastAsia" w:hAnsi="Verdana" w:cstheme="majorBidi"/>
      <w:color w:val="272727" w:themeColor="text1" w:themeTint="D8"/>
    </w:rPr>
  </w:style>
  <w:style w:type="paragraph" w:styleId="Title">
    <w:name w:val="Title"/>
    <w:link w:val="TitleChar"/>
    <w:uiPriority w:val="10"/>
    <w:qFormat/>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qFormat/>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F4761" w:themeColor="accent1" w:themeShade="BF"/>
    </w:rPr>
  </w:style>
  <w:style w:type="paragraph" w:styleId="IntenseQuote">
    <w:name w:val="Intense Quote"/>
    <w:basedOn w:val="Normal"/>
    <w:next w:val="Normal"/>
    <w:link w:val="IntenseQuoteChar"/>
    <w:uiPriority w:val="30"/>
    <w:rsid w:val="005D6ED1"/>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F4761" w:themeColor="accent1" w:themeShade="BF"/>
    </w:rPr>
  </w:style>
  <w:style w:type="character" w:styleId="IntenseReference">
    <w:name w:val="Intense Reference"/>
    <w:basedOn w:val="DefaultParagraphFont"/>
    <w:uiPriority w:val="32"/>
    <w:rsid w:val="005D6ED1"/>
    <w:rPr>
      <w:rFonts w:ascii="Verdana" w:hAnsi="Verdana"/>
      <w:b/>
      <w:bCs/>
      <w:smallCaps/>
      <w:color w:val="0F4761"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paragraph" w:customStyle="1" w:styleId="DistrictDivisionName">
    <w:name w:val="District/Division Name"/>
    <w:basedOn w:val="BodyText"/>
    <w:link w:val="DistrictDivisionNameChar"/>
    <w:uiPriority w:val="12"/>
    <w:qFormat/>
    <w:rsid w:val="00106719"/>
    <w:pPr>
      <w:spacing w:after="0" w:line="240" w:lineRule="auto"/>
    </w:pPr>
    <w:rPr>
      <w:color w:val="000000" w:themeColor="text1"/>
      <w:sz w:val="22"/>
    </w:rPr>
  </w:style>
  <w:style w:type="character" w:styleId="PlaceholderText">
    <w:name w:val="Placeholder Text"/>
    <w:basedOn w:val="DefaultParagraphFont"/>
    <w:uiPriority w:val="99"/>
    <w:semiHidden/>
    <w:rsid w:val="00F317CD"/>
    <w:rPr>
      <w:color w:val="808080"/>
    </w:rPr>
  </w:style>
  <w:style w:type="paragraph" w:styleId="Header">
    <w:name w:val="header"/>
    <w:basedOn w:val="BodyText"/>
    <w:link w:val="HeaderChar"/>
    <w:uiPriority w:val="99"/>
    <w:unhideWhenUsed/>
    <w:rsid w:val="000211BE"/>
    <w:pPr>
      <w:tabs>
        <w:tab w:val="center" w:pos="5040"/>
        <w:tab w:val="right" w:pos="10080"/>
      </w:tabs>
      <w:spacing w:after="0" w:line="240" w:lineRule="auto"/>
    </w:pPr>
    <w:rPr>
      <w:rFonts w:eastAsiaTheme="minorEastAsia"/>
      <w:color w:val="141414"/>
      <w:sz w:val="16"/>
      <w:szCs w:val="22"/>
      <w:lang w:eastAsia="ja-JP"/>
    </w:rPr>
  </w:style>
  <w:style w:type="character" w:customStyle="1" w:styleId="HeaderChar">
    <w:name w:val="Header Char"/>
    <w:basedOn w:val="DefaultParagraphFont"/>
    <w:link w:val="Header"/>
    <w:uiPriority w:val="99"/>
    <w:rsid w:val="000211BE"/>
    <w:rPr>
      <w:rFonts w:ascii="Verdana" w:eastAsiaTheme="minorEastAsia" w:hAnsi="Verdana"/>
      <w:color w:val="141414"/>
      <w:kern w:val="0"/>
      <w:sz w:val="16"/>
      <w:szCs w:val="22"/>
      <w:lang w:eastAsia="ja-JP"/>
      <w14:ligatures w14:val="none"/>
    </w:rPr>
  </w:style>
  <w:style w:type="paragraph" w:styleId="Footer">
    <w:name w:val="footer"/>
    <w:next w:val="Header"/>
    <w:link w:val="FooterChar"/>
    <w:uiPriority w:val="99"/>
    <w:unhideWhenUsed/>
    <w:rsid w:val="000211BE"/>
    <w:pPr>
      <w:tabs>
        <w:tab w:val="center" w:pos="5040"/>
        <w:tab w:val="right" w:pos="10080"/>
      </w:tabs>
    </w:pPr>
    <w:rPr>
      <w:rFonts w:ascii="Verdana" w:eastAsiaTheme="minorEastAsia" w:hAnsi="Verdana"/>
      <w:i/>
      <w:color w:val="141414"/>
      <w:kern w:val="0"/>
      <w:sz w:val="16"/>
      <w:szCs w:val="22"/>
      <w:lang w:eastAsia="ja-JP"/>
      <w14:ligatures w14:val="none"/>
    </w:rPr>
  </w:style>
  <w:style w:type="character" w:customStyle="1" w:styleId="FooterChar">
    <w:name w:val="Footer Char"/>
    <w:basedOn w:val="DefaultParagraphFont"/>
    <w:link w:val="Footer"/>
    <w:uiPriority w:val="99"/>
    <w:rsid w:val="000211BE"/>
    <w:rPr>
      <w:rFonts w:ascii="Verdana" w:eastAsiaTheme="minorEastAsia" w:hAnsi="Verdana"/>
      <w:i/>
      <w:color w:val="141414"/>
      <w:kern w:val="0"/>
      <w:sz w:val="16"/>
      <w:szCs w:val="22"/>
      <w:lang w:eastAsia="ja-JP"/>
      <w14:ligatures w14:val="none"/>
    </w:rPr>
  </w:style>
  <w:style w:type="table" w:styleId="TableGrid">
    <w:name w:val="Table Grid"/>
    <w:basedOn w:val="TableNormal"/>
    <w:uiPriority w:val="39"/>
    <w:rsid w:val="00E80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13"/>
    <w:qFormat/>
    <w:rsid w:val="00124F90"/>
    <w:pPr>
      <w:spacing w:after="240" w:line="290" w:lineRule="atLeast"/>
    </w:pPr>
    <w:rPr>
      <w:rFonts w:ascii="Verdana" w:hAnsi="Verdana"/>
      <w:kern w:val="0"/>
      <w:sz w:val="18"/>
      <w14:ligatures w14:val="none"/>
    </w:rPr>
  </w:style>
  <w:style w:type="character" w:customStyle="1" w:styleId="BodyTextChar">
    <w:name w:val="Body Text Char"/>
    <w:basedOn w:val="DefaultParagraphFont"/>
    <w:link w:val="BodyText"/>
    <w:uiPriority w:val="13"/>
    <w:rsid w:val="00124F90"/>
    <w:rPr>
      <w:rFonts w:ascii="Verdana" w:hAnsi="Verdana"/>
      <w:kern w:val="0"/>
      <w:sz w:val="18"/>
      <w14:ligatures w14:val="none"/>
    </w:rPr>
  </w:style>
  <w:style w:type="paragraph" w:styleId="ListNumber">
    <w:name w:val="List Number"/>
    <w:basedOn w:val="BodyText"/>
    <w:uiPriority w:val="2"/>
    <w:qFormat/>
    <w:rsid w:val="00E809FE"/>
    <w:pPr>
      <w:numPr>
        <w:numId w:val="1"/>
      </w:numPr>
    </w:p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character" w:customStyle="1" w:styleId="Heading1Char1">
    <w:name w:val="Heading 1 Char1"/>
    <w:basedOn w:val="DefaultParagraphFont"/>
    <w:link w:val="Heading1"/>
    <w:rsid w:val="00124F90"/>
    <w:rPr>
      <w:rFonts w:ascii="Verdana" w:eastAsiaTheme="majorEastAsia" w:hAnsi="Verdana" w:cstheme="majorBidi"/>
      <w:b/>
      <w:color w:val="0056A9"/>
      <w:kern w:val="0"/>
      <w:sz w:val="32"/>
      <w:szCs w:val="40"/>
      <w:lang w:eastAsia="ja-JP"/>
      <w14:ligatures w14:val="none"/>
    </w:rPr>
  </w:style>
  <w:style w:type="character" w:customStyle="1" w:styleId="DistrictDivisionNameChar">
    <w:name w:val="District/Division Name Char"/>
    <w:basedOn w:val="BodyTextChar"/>
    <w:link w:val="DistrictDivisionName"/>
    <w:uiPriority w:val="12"/>
    <w:rsid w:val="00106719"/>
    <w:rPr>
      <w:rFonts w:ascii="Verdana" w:hAnsi="Verdana"/>
      <w:color w:val="000000" w:themeColor="text1"/>
      <w:kern w:val="0"/>
      <w:sz w:val="22"/>
      <w14:ligatures w14:val="none"/>
    </w:rPr>
  </w:style>
  <w:style w:type="paragraph" w:customStyle="1" w:styleId="TableParagraph">
    <w:name w:val="Table Paragraph"/>
    <w:basedOn w:val="Normal"/>
    <w:uiPriority w:val="1"/>
    <w:qFormat/>
    <w:rsid w:val="00890A55"/>
    <w:pPr>
      <w:widowControl w:val="0"/>
      <w:autoSpaceDE w:val="0"/>
      <w:autoSpaceDN w:val="0"/>
      <w:spacing w:before="73" w:after="0" w:line="240" w:lineRule="auto"/>
      <w:ind w:left="148"/>
    </w:pPr>
    <w:rPr>
      <w:rFonts w:ascii="Franklin Gothic Book" w:eastAsia="Franklin Gothic Book" w:hAnsi="Franklin Gothic Book" w:cs="Franklin Gothic Book"/>
      <w:color w:val="auto"/>
      <w:sz w:val="22"/>
      <w:lang w:eastAsia="en-US"/>
    </w:rPr>
  </w:style>
  <w:style w:type="character" w:styleId="Hyperlink">
    <w:name w:val="Hyperlink"/>
    <w:basedOn w:val="DefaultParagraphFont"/>
    <w:uiPriority w:val="99"/>
    <w:unhideWhenUsed/>
    <w:rsid w:val="00105D75"/>
    <w:rPr>
      <w:color w:val="467886" w:themeColor="hyperlink"/>
      <w:u w:val="single"/>
    </w:rPr>
  </w:style>
  <w:style w:type="character" w:styleId="UnresolvedMention">
    <w:name w:val="Unresolved Mention"/>
    <w:basedOn w:val="DefaultParagraphFont"/>
    <w:uiPriority w:val="99"/>
    <w:semiHidden/>
    <w:unhideWhenUsed/>
    <w:rsid w:val="0010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division/ppd/aq/admin-qualfication/administratively-qualified-firm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xdot.gov/content/dam/docs/division/ppd/aq/admin-qualfication/non-engineering-fir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xdot.gov/content/dam/docs/division/ppd/aq/admin-qualfication/only-eligible-to-compete-firm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xdot.gov/content/dam/docs/division/ppd/aq/admin-qualfication/federal-safeharbor-program-approved-firm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EPS%20Documents\ADM\Communications\1_Branding%20TxDOT%20Logos%20&amp;%20Templates\txdot-fly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Click here to enter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3.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57010-6BC2-4B4B-991D-EF5C39D1C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txdot-flyer-template.dotx</Template>
  <TotalTime>64</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Using the Administrative Qualification Status by Firm Lists</vt:lpstr>
    </vt:vector>
  </TitlesOfParts>
  <Manager/>
  <Company/>
  <LinksUpToDate>false</LinksUpToDate>
  <CharactersWithSpaces>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Administrative Qualification Status by Firm Lists</dc:title>
  <dc:subject>Guidance</dc:subject>
  <dc:creator>TxDOT</dc:creator>
  <cp:keywords>aq; guidance; firms</cp:keywords>
  <dc:description/>
  <cp:lastModifiedBy>Idelice Haack</cp:lastModifiedBy>
  <cp:revision>7</cp:revision>
  <cp:lastPrinted>2025-07-14T17:43:00Z</cp:lastPrinted>
  <dcterms:created xsi:type="dcterms:W3CDTF">2025-11-20T17:46:00Z</dcterms:created>
  <dcterms:modified xsi:type="dcterms:W3CDTF">2025-11-24T19:55:00Z</dcterms:modified>
  <cp:category/>
</cp:coreProperties>
</file>