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BBB2" w14:textId="77777777" w:rsidR="00EB0694" w:rsidRPr="00EB0694" w:rsidRDefault="00EB0694" w:rsidP="00EB0694">
      <w:pPr>
        <w:pStyle w:val="Title"/>
        <w:rPr>
          <w:rFonts w:ascii="Verdana" w:hAnsi="Verdana"/>
          <w:b/>
          <w:bCs/>
          <w:sz w:val="44"/>
          <w:szCs w:val="44"/>
        </w:rPr>
      </w:pPr>
      <w:r w:rsidRPr="00EB0694">
        <w:rPr>
          <w:rFonts w:ascii="Verdana" w:hAnsi="Verdana"/>
          <w:b/>
          <w:bCs/>
          <w:sz w:val="44"/>
          <w:szCs w:val="44"/>
        </w:rPr>
        <w:t>Work Authorization Assignments</w:t>
      </w:r>
    </w:p>
    <w:p w14:paraId="108466AC" w14:textId="64647E25" w:rsidR="00EB0694" w:rsidRPr="00EB0694" w:rsidRDefault="00EB0694" w:rsidP="00EB0694">
      <w:pPr>
        <w:pStyle w:val="Title"/>
        <w:rPr>
          <w:rFonts w:ascii="Verdana" w:hAnsi="Verdana"/>
          <w:sz w:val="24"/>
          <w:szCs w:val="24"/>
        </w:rPr>
      </w:pPr>
      <w:r w:rsidRPr="00EB0694">
        <w:rPr>
          <w:rFonts w:ascii="Verdana" w:hAnsi="Verdana"/>
          <w:sz w:val="24"/>
          <w:szCs w:val="24"/>
        </w:rPr>
        <w:t>2/11/2026</w:t>
      </w:r>
    </w:p>
    <w:p w14:paraId="0AFA41ED" w14:textId="0EDDE42E" w:rsidR="004C1F22" w:rsidRPr="00DF19D0" w:rsidRDefault="004C1F22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TxDOT authorizes work on </w:t>
      </w:r>
      <w:r w:rsidR="00974824" w:rsidRPr="00DF19D0">
        <w:rPr>
          <w:rFonts w:ascii="Verdana" w:hAnsi="Verdana" w:cs="Arial"/>
          <w:sz w:val="28"/>
          <w:szCs w:val="28"/>
        </w:rPr>
        <w:t xml:space="preserve">engineering, architectural, and surveying professional services </w:t>
      </w:r>
      <w:r w:rsidRPr="00DF19D0">
        <w:rPr>
          <w:rFonts w:ascii="Verdana" w:hAnsi="Verdana" w:cs="Arial"/>
          <w:sz w:val="28"/>
          <w:szCs w:val="28"/>
        </w:rPr>
        <w:t xml:space="preserve">contracts using work authorizations (WAs). A WA is a part of the contract </w:t>
      </w:r>
      <w:r w:rsidR="00974824" w:rsidRPr="00DF19D0">
        <w:rPr>
          <w:rFonts w:ascii="Verdana" w:hAnsi="Verdana" w:cs="Arial"/>
          <w:sz w:val="28"/>
          <w:szCs w:val="28"/>
        </w:rPr>
        <w:t>and</w:t>
      </w:r>
      <w:r w:rsidRPr="00DF19D0">
        <w:rPr>
          <w:rFonts w:ascii="Verdana" w:hAnsi="Verdana" w:cs="Arial"/>
          <w:sz w:val="28"/>
          <w:szCs w:val="28"/>
        </w:rPr>
        <w:t xml:space="preserve"> must fully comply with all contract terms, </w:t>
      </w:r>
      <w:r w:rsidR="00234E3D" w:rsidRPr="00DF19D0">
        <w:rPr>
          <w:rFonts w:ascii="Verdana" w:hAnsi="Verdana" w:cs="Arial"/>
          <w:sz w:val="28"/>
          <w:szCs w:val="28"/>
        </w:rPr>
        <w:t>including</w:t>
      </w:r>
      <w:r w:rsidRPr="00DF19D0">
        <w:rPr>
          <w:rFonts w:ascii="Verdana" w:hAnsi="Verdana" w:cs="Arial"/>
          <w:sz w:val="28"/>
          <w:szCs w:val="28"/>
        </w:rPr>
        <w:t xml:space="preserve"> those that reference the scope of work, fee schedule, and work schedule. WAs for </w:t>
      </w:r>
      <w:r w:rsidR="00974824" w:rsidRPr="00DF19D0">
        <w:rPr>
          <w:rFonts w:ascii="Verdana" w:hAnsi="Verdana" w:cs="Arial"/>
          <w:sz w:val="28"/>
          <w:szCs w:val="28"/>
        </w:rPr>
        <w:t>indefinite deliverable (</w:t>
      </w:r>
      <w:r w:rsidRPr="00DF19D0">
        <w:rPr>
          <w:rFonts w:ascii="Verdana" w:hAnsi="Verdana" w:cs="Arial"/>
          <w:sz w:val="28"/>
          <w:szCs w:val="28"/>
        </w:rPr>
        <w:t>ID</w:t>
      </w:r>
      <w:r w:rsidR="00974824" w:rsidRPr="00DF19D0">
        <w:rPr>
          <w:rFonts w:ascii="Verdana" w:hAnsi="Verdana" w:cs="Arial"/>
          <w:sz w:val="28"/>
          <w:szCs w:val="28"/>
        </w:rPr>
        <w:t>)</w:t>
      </w:r>
      <w:r w:rsidRPr="00DF19D0">
        <w:rPr>
          <w:rFonts w:ascii="Verdana" w:hAnsi="Verdana" w:cs="Arial"/>
          <w:sz w:val="28"/>
          <w:szCs w:val="28"/>
        </w:rPr>
        <w:t xml:space="preserve"> contracts are issued and assigned by the Professional Engineering Procurement Services Service Center (PEPS SC).</w:t>
      </w:r>
      <w:r w:rsidR="00E7753A" w:rsidRPr="00DF19D0">
        <w:rPr>
          <w:rFonts w:ascii="Verdana" w:hAnsi="Verdana" w:cs="Arial"/>
          <w:sz w:val="28"/>
          <w:szCs w:val="28"/>
        </w:rPr>
        <w:t xml:space="preserve"> This guidance reviews the procedures used by the PEPS SC for making those assignments.</w:t>
      </w:r>
    </w:p>
    <w:p w14:paraId="3DBFDFF7" w14:textId="77777777" w:rsidR="00335CDF" w:rsidRPr="00EB0694" w:rsidRDefault="00F11AA1" w:rsidP="00EB0694">
      <w:pPr>
        <w:pStyle w:val="Heading1"/>
        <w:rPr>
          <w:rFonts w:ascii="Verdana" w:hAnsi="Verdana"/>
          <w:b/>
          <w:bCs/>
        </w:rPr>
      </w:pPr>
      <w:r w:rsidRPr="00EB0694">
        <w:rPr>
          <w:rFonts w:ascii="Verdana" w:hAnsi="Verdana"/>
          <w:b/>
          <w:bCs/>
        </w:rPr>
        <w:t xml:space="preserve">ID </w:t>
      </w:r>
      <w:r w:rsidR="004C1F22" w:rsidRPr="00EB0694">
        <w:rPr>
          <w:rFonts w:ascii="Verdana" w:hAnsi="Verdana"/>
          <w:b/>
          <w:bCs/>
        </w:rPr>
        <w:t>Work</w:t>
      </w:r>
      <w:r w:rsidRPr="00EB0694">
        <w:rPr>
          <w:rFonts w:ascii="Verdana" w:hAnsi="Verdana"/>
          <w:b/>
          <w:bCs/>
        </w:rPr>
        <w:t xml:space="preserve"> Authorizations</w:t>
      </w:r>
    </w:p>
    <w:p w14:paraId="04FFC96C" w14:textId="77777777" w:rsidR="00F11AA1" w:rsidRPr="00DF19D0" w:rsidRDefault="004C1F22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For ID contracts, WAs </w:t>
      </w:r>
      <w:r w:rsidR="00F11AA1" w:rsidRPr="00DF19D0">
        <w:rPr>
          <w:rFonts w:ascii="Verdana" w:hAnsi="Verdana" w:cs="Arial"/>
          <w:sz w:val="28"/>
          <w:szCs w:val="28"/>
        </w:rPr>
        <w:t>define a specific project in a District or Division (D/D) and are limited by the following rules (Texas Administrative Code in 43 TAC §9.32):</w:t>
      </w:r>
    </w:p>
    <w:p w14:paraId="31AFE294" w14:textId="19B9FAB2" w:rsidR="003D6AF5" w:rsidRPr="00DF19D0" w:rsidRDefault="00F11AA1" w:rsidP="00EB0694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WAs </w:t>
      </w:r>
      <w:r w:rsidR="004C1F22" w:rsidRPr="00DF19D0">
        <w:rPr>
          <w:rFonts w:ascii="Verdana" w:hAnsi="Verdana" w:cs="Arial"/>
          <w:sz w:val="28"/>
          <w:szCs w:val="28"/>
        </w:rPr>
        <w:t xml:space="preserve">may only be issued during the first </w:t>
      </w:r>
      <w:r w:rsidR="000B2F22" w:rsidRPr="00DF19D0">
        <w:rPr>
          <w:rFonts w:ascii="Verdana" w:hAnsi="Verdana" w:cs="Arial"/>
          <w:sz w:val="28"/>
          <w:szCs w:val="28"/>
        </w:rPr>
        <w:t xml:space="preserve">four </w:t>
      </w:r>
      <w:r w:rsidR="004C1F22" w:rsidRPr="00DF19D0">
        <w:rPr>
          <w:rFonts w:ascii="Verdana" w:hAnsi="Verdana" w:cs="Arial"/>
          <w:sz w:val="28"/>
          <w:szCs w:val="28"/>
        </w:rPr>
        <w:t>years after contract execution</w:t>
      </w:r>
      <w:r w:rsidR="000B2F22" w:rsidRPr="00DF19D0">
        <w:rPr>
          <w:rFonts w:ascii="Verdana" w:hAnsi="Verdana" w:cs="Arial"/>
          <w:sz w:val="28"/>
          <w:szCs w:val="28"/>
        </w:rPr>
        <w:t>.</w:t>
      </w:r>
    </w:p>
    <w:p w14:paraId="7777D94A" w14:textId="2EEE0BC8" w:rsidR="004C1F22" w:rsidRPr="00DF19D0" w:rsidRDefault="004C1F22" w:rsidP="00EB0694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proofErr w:type="gramStart"/>
      <w:r w:rsidRPr="00DF19D0">
        <w:rPr>
          <w:rFonts w:ascii="Verdana" w:hAnsi="Verdana" w:cs="Arial"/>
          <w:sz w:val="28"/>
          <w:szCs w:val="28"/>
        </w:rPr>
        <w:t>WAs must be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completed by the termination date of the contract</w:t>
      </w:r>
      <w:r w:rsidR="003D6AF5" w:rsidRPr="00DF19D0">
        <w:rPr>
          <w:rFonts w:ascii="Verdana" w:hAnsi="Verdana" w:cs="Arial"/>
          <w:sz w:val="28"/>
          <w:szCs w:val="28"/>
        </w:rPr>
        <w:t xml:space="preserve">. </w:t>
      </w:r>
      <w:r w:rsidR="000B2F22" w:rsidRPr="00DF19D0">
        <w:rPr>
          <w:rFonts w:ascii="Verdana" w:hAnsi="Verdana" w:cs="Arial"/>
          <w:sz w:val="28"/>
          <w:szCs w:val="28"/>
        </w:rPr>
        <w:t>For most PEPS ID contracts, the termination date is</w:t>
      </w:r>
      <w:r w:rsidR="00F11AA1" w:rsidRPr="00DF19D0">
        <w:rPr>
          <w:rFonts w:ascii="Verdana" w:hAnsi="Verdana" w:cs="Arial"/>
          <w:sz w:val="28"/>
          <w:szCs w:val="28"/>
        </w:rPr>
        <w:t xml:space="preserve"> </w:t>
      </w:r>
      <w:r w:rsidRPr="00DF19D0">
        <w:rPr>
          <w:rFonts w:ascii="Verdana" w:hAnsi="Verdana" w:cs="Arial"/>
          <w:sz w:val="28"/>
          <w:szCs w:val="28"/>
        </w:rPr>
        <w:t>five years after contract execution.</w:t>
      </w:r>
    </w:p>
    <w:p w14:paraId="37DF08CC" w14:textId="2DC94C80" w:rsidR="000B2F22" w:rsidRPr="00DF19D0" w:rsidRDefault="000B2F22" w:rsidP="00EB0694">
      <w:pPr>
        <w:pStyle w:val="ListParagraph"/>
        <w:numPr>
          <w:ilvl w:val="1"/>
          <w:numId w:val="8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Federal contracts may not be extended beyond five years.</w:t>
      </w:r>
    </w:p>
    <w:p w14:paraId="1E8890C9" w14:textId="7B4B954C" w:rsidR="000B2F22" w:rsidRPr="00DF19D0" w:rsidRDefault="000B2F22" w:rsidP="00EB0694">
      <w:pPr>
        <w:pStyle w:val="ListParagraph"/>
        <w:numPr>
          <w:ilvl w:val="1"/>
          <w:numId w:val="8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Non-federal (aka State) contracts may be extended beyond five years with the approval of the PEPS Division Director and contract Signature Authority.</w:t>
      </w:r>
    </w:p>
    <w:p w14:paraId="3F4B14A8" w14:textId="77777777" w:rsidR="00DF19D0" w:rsidRDefault="00DF19D0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  <w:sectPr w:rsidR="00DF19D0" w:rsidSect="00D40276">
          <w:footerReference w:type="default" r:id="rId8"/>
          <w:headerReference w:type="first" r:id="rId9"/>
          <w:footerReference w:type="first" r:id="rId10"/>
          <w:pgSz w:w="12240" w:h="15840" w:code="1"/>
          <w:pgMar w:top="1440" w:right="1080" w:bottom="1008" w:left="1080" w:header="432" w:footer="432" w:gutter="0"/>
          <w:cols w:space="720"/>
          <w:titlePg/>
          <w:docGrid w:linePitch="360"/>
        </w:sectPr>
      </w:pPr>
    </w:p>
    <w:p w14:paraId="5E60B6A1" w14:textId="77777777" w:rsidR="00DF19D0" w:rsidRDefault="00DF19D0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  <w:sectPr w:rsidR="00DF19D0" w:rsidSect="00DF19D0">
          <w:type w:val="continuous"/>
          <w:pgSz w:w="12240" w:h="15840" w:code="1"/>
          <w:pgMar w:top="1440" w:right="1080" w:bottom="1008" w:left="1080" w:header="432" w:footer="432" w:gutter="0"/>
          <w:cols w:space="720"/>
          <w:titlePg/>
          <w:docGrid w:linePitch="360"/>
        </w:sectPr>
      </w:pPr>
    </w:p>
    <w:p w14:paraId="4BD7DFCC" w14:textId="77777777" w:rsidR="004C1F22" w:rsidRPr="00DF19D0" w:rsidRDefault="004C1F22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lastRenderedPageBreak/>
        <w:t>PEPS SCs procure ID contracts for use in their respective D/Ds based on anticipated and planned needs</w:t>
      </w:r>
      <w:r w:rsidR="008C6908" w:rsidRPr="00DF19D0">
        <w:rPr>
          <w:rFonts w:ascii="Verdana" w:hAnsi="Verdana" w:cs="Arial"/>
          <w:sz w:val="28"/>
          <w:szCs w:val="28"/>
        </w:rPr>
        <w:t>.</w:t>
      </w:r>
      <w:r w:rsidRPr="00DF19D0">
        <w:rPr>
          <w:rFonts w:ascii="Verdana" w:hAnsi="Verdana" w:cs="Arial"/>
          <w:sz w:val="28"/>
          <w:szCs w:val="28"/>
        </w:rPr>
        <w:t xml:space="preserve"> </w:t>
      </w:r>
      <w:r w:rsidR="007140C0" w:rsidRPr="00DF19D0">
        <w:rPr>
          <w:rFonts w:ascii="Verdana" w:hAnsi="Verdana" w:cs="Arial"/>
          <w:sz w:val="28"/>
          <w:szCs w:val="28"/>
        </w:rPr>
        <w:t>Typically, multiple ID contracts</w:t>
      </w:r>
      <w:r w:rsidR="008C6908" w:rsidRPr="00DF19D0">
        <w:rPr>
          <w:rFonts w:ascii="Verdana" w:hAnsi="Verdana" w:cs="Arial"/>
          <w:sz w:val="28"/>
          <w:szCs w:val="28"/>
        </w:rPr>
        <w:t xml:space="preserve"> (</w:t>
      </w:r>
      <w:r w:rsidR="00F11AA1" w:rsidRPr="00DF19D0">
        <w:rPr>
          <w:rFonts w:ascii="Verdana" w:hAnsi="Verdana" w:cs="Arial"/>
          <w:sz w:val="28"/>
          <w:szCs w:val="28"/>
        </w:rPr>
        <w:t>known as</w:t>
      </w:r>
      <w:r w:rsidR="008C6908" w:rsidRPr="00DF19D0">
        <w:rPr>
          <w:rFonts w:ascii="Verdana" w:hAnsi="Verdana" w:cs="Arial"/>
          <w:sz w:val="28"/>
          <w:szCs w:val="28"/>
        </w:rPr>
        <w:t xml:space="preserve"> a series)</w:t>
      </w:r>
      <w:r w:rsidR="007140C0" w:rsidRPr="00DF19D0">
        <w:rPr>
          <w:rFonts w:ascii="Verdana" w:hAnsi="Verdana" w:cs="Arial"/>
          <w:sz w:val="28"/>
          <w:szCs w:val="28"/>
        </w:rPr>
        <w:t xml:space="preserve"> are procured in a single </w:t>
      </w:r>
      <w:r w:rsidR="00F11AA1" w:rsidRPr="00DF19D0">
        <w:rPr>
          <w:rFonts w:ascii="Verdana" w:hAnsi="Verdana" w:cs="Arial"/>
          <w:sz w:val="28"/>
          <w:szCs w:val="28"/>
        </w:rPr>
        <w:t>solicitation</w:t>
      </w:r>
      <w:r w:rsidR="007140C0" w:rsidRPr="00DF19D0">
        <w:rPr>
          <w:rFonts w:ascii="Verdana" w:hAnsi="Verdana" w:cs="Arial"/>
          <w:sz w:val="28"/>
          <w:szCs w:val="28"/>
        </w:rPr>
        <w:t xml:space="preserve">. </w:t>
      </w:r>
      <w:r w:rsidR="008C6908" w:rsidRPr="00DF19D0">
        <w:rPr>
          <w:rFonts w:ascii="Verdana" w:hAnsi="Verdana" w:cs="Arial"/>
          <w:sz w:val="28"/>
          <w:szCs w:val="28"/>
        </w:rPr>
        <w:t xml:space="preserve">The PEPS SC must follow the appropriate process when assigning work authorizations to a series. </w:t>
      </w:r>
      <w:r w:rsidRPr="00DF19D0">
        <w:rPr>
          <w:rFonts w:ascii="Verdana" w:hAnsi="Verdana" w:cs="Arial"/>
          <w:sz w:val="28"/>
          <w:szCs w:val="28"/>
        </w:rPr>
        <w:t xml:space="preserve">The defined WA assignment process must be followed without considering the provider’s </w:t>
      </w:r>
      <w:r w:rsidR="000C2532" w:rsidRPr="00DF19D0">
        <w:rPr>
          <w:rFonts w:ascii="Verdana" w:hAnsi="Verdana" w:cs="Arial"/>
          <w:sz w:val="28"/>
          <w:szCs w:val="28"/>
        </w:rPr>
        <w:t xml:space="preserve">identity, </w:t>
      </w:r>
      <w:r w:rsidRPr="00DF19D0">
        <w:rPr>
          <w:rFonts w:ascii="Verdana" w:hAnsi="Verdana" w:cs="Arial"/>
          <w:sz w:val="28"/>
          <w:szCs w:val="28"/>
        </w:rPr>
        <w:t>rates</w:t>
      </w:r>
      <w:r w:rsidR="000C2532" w:rsidRPr="00DF19D0">
        <w:rPr>
          <w:rFonts w:ascii="Verdana" w:hAnsi="Verdana" w:cs="Arial"/>
          <w:sz w:val="28"/>
          <w:szCs w:val="28"/>
        </w:rPr>
        <w:t>,</w:t>
      </w:r>
      <w:r w:rsidRPr="00DF19D0">
        <w:rPr>
          <w:rFonts w:ascii="Verdana" w:hAnsi="Verdana" w:cs="Arial"/>
          <w:sz w:val="28"/>
          <w:szCs w:val="28"/>
        </w:rPr>
        <w:t xml:space="preserve"> </w:t>
      </w:r>
      <w:r w:rsidR="000C2532" w:rsidRPr="00DF19D0">
        <w:rPr>
          <w:rFonts w:ascii="Verdana" w:hAnsi="Verdana" w:cs="Arial"/>
          <w:sz w:val="28"/>
          <w:szCs w:val="28"/>
        </w:rPr>
        <w:t xml:space="preserve">or other anticipated </w:t>
      </w:r>
      <w:r w:rsidR="00F11AA1" w:rsidRPr="00DF19D0">
        <w:rPr>
          <w:rFonts w:ascii="Verdana" w:hAnsi="Verdana" w:cs="Arial"/>
          <w:sz w:val="28"/>
          <w:szCs w:val="28"/>
        </w:rPr>
        <w:t>cost</w:t>
      </w:r>
      <w:r w:rsidR="000C2532" w:rsidRPr="00DF19D0">
        <w:rPr>
          <w:rFonts w:ascii="Verdana" w:hAnsi="Verdana" w:cs="Arial"/>
          <w:sz w:val="28"/>
          <w:szCs w:val="28"/>
        </w:rPr>
        <w:t>s</w:t>
      </w:r>
      <w:r w:rsidRPr="00DF19D0">
        <w:rPr>
          <w:rFonts w:ascii="Verdana" w:hAnsi="Verdana" w:cs="Arial"/>
          <w:sz w:val="28"/>
          <w:szCs w:val="28"/>
        </w:rPr>
        <w:t>.</w:t>
      </w:r>
    </w:p>
    <w:p w14:paraId="33B16EF3" w14:textId="77777777" w:rsidR="00974824" w:rsidRPr="00DF19D0" w:rsidRDefault="00974824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When assigning W</w:t>
      </w:r>
      <w:r w:rsidR="008C6908" w:rsidRPr="00DF19D0">
        <w:rPr>
          <w:rFonts w:ascii="Verdana" w:hAnsi="Verdana" w:cs="Arial"/>
          <w:sz w:val="28"/>
          <w:szCs w:val="28"/>
        </w:rPr>
        <w:t>A</w:t>
      </w:r>
      <w:r w:rsidRPr="00DF19D0">
        <w:rPr>
          <w:rFonts w:ascii="Verdana" w:hAnsi="Verdana" w:cs="Arial"/>
          <w:sz w:val="28"/>
          <w:szCs w:val="28"/>
        </w:rPr>
        <w:t>s</w:t>
      </w:r>
      <w:r w:rsidR="008C6908" w:rsidRPr="00DF19D0">
        <w:rPr>
          <w:rFonts w:ascii="Verdana" w:hAnsi="Verdana" w:cs="Arial"/>
          <w:sz w:val="28"/>
          <w:szCs w:val="28"/>
        </w:rPr>
        <w:t xml:space="preserve"> in a series of contracts</w:t>
      </w:r>
      <w:r w:rsidRPr="00DF19D0">
        <w:rPr>
          <w:rFonts w:ascii="Verdana" w:hAnsi="Verdana" w:cs="Arial"/>
          <w:sz w:val="28"/>
          <w:szCs w:val="28"/>
        </w:rPr>
        <w:t xml:space="preserve">, TxDOT policy requires that the PEPS SC: </w:t>
      </w:r>
    </w:p>
    <w:p w14:paraId="38FA31F3" w14:textId="77777777" w:rsidR="00974824" w:rsidRPr="00DF19D0" w:rsidRDefault="00974824" w:rsidP="00EB0694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ensure consistent application of guidelines across all D/Ds </w:t>
      </w:r>
    </w:p>
    <w:p w14:paraId="715B10AA" w14:textId="77777777" w:rsidR="00974824" w:rsidRPr="00DF19D0" w:rsidRDefault="00974824" w:rsidP="00EB0694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assign WAs and distribute work to providers equitably </w:t>
      </w:r>
    </w:p>
    <w:p w14:paraId="4D9B3E59" w14:textId="77777777" w:rsidR="00974824" w:rsidRPr="00DF19D0" w:rsidRDefault="00974824" w:rsidP="00EB0694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manage available contract capacity consistently, effectively, and proactively </w:t>
      </w:r>
    </w:p>
    <w:p w14:paraId="57B3A815" w14:textId="77777777" w:rsidR="00974824" w:rsidRPr="00DF19D0" w:rsidRDefault="00974824" w:rsidP="00EB0694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assign WAs for federal contracts based on a secondary evaluation process, which is qualifications-based. </w:t>
      </w:r>
    </w:p>
    <w:p w14:paraId="22441FF9" w14:textId="77777777" w:rsidR="00974824" w:rsidRPr="00DF19D0" w:rsidRDefault="00974824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Style w:val="Emphasis"/>
          <w:rFonts w:ascii="Verdana" w:hAnsi="Verdana" w:cs="Arial"/>
          <w:sz w:val="28"/>
          <w:szCs w:val="28"/>
        </w:rPr>
        <w:t xml:space="preserve">NOTE: </w:t>
      </w:r>
      <w:r w:rsidRPr="00DF19D0">
        <w:rPr>
          <w:rFonts w:ascii="Verdana" w:hAnsi="Verdana" w:cs="Arial"/>
          <w:sz w:val="28"/>
          <w:szCs w:val="28"/>
        </w:rPr>
        <w:t>Available contract capacity refers to contracts with both operational value and with time remaining for the assignment of new work.</w:t>
      </w:r>
    </w:p>
    <w:p w14:paraId="2A8B4DFA" w14:textId="77777777" w:rsidR="00E7753A" w:rsidRPr="00EB0694" w:rsidRDefault="00E7753A" w:rsidP="00EB0694">
      <w:pPr>
        <w:pStyle w:val="Heading1"/>
        <w:rPr>
          <w:rFonts w:ascii="Verdana" w:hAnsi="Verdana"/>
          <w:b/>
          <w:bCs/>
        </w:rPr>
      </w:pPr>
      <w:r w:rsidRPr="00EB0694">
        <w:rPr>
          <w:rFonts w:ascii="Verdana" w:hAnsi="Verdana"/>
          <w:b/>
          <w:bCs/>
        </w:rPr>
        <w:t>Assigning WAs for a Series of Non-Federal ID Contracts</w:t>
      </w:r>
    </w:p>
    <w:p w14:paraId="3D3B4457" w14:textId="77777777" w:rsidR="004D1978" w:rsidRPr="00DF19D0" w:rsidRDefault="00E7753A" w:rsidP="00EB0694">
      <w:pPr>
        <w:spacing w:before="240"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When considering assignments for a series</w:t>
      </w:r>
      <w:r w:rsidR="007140C0" w:rsidRPr="00DF19D0">
        <w:rPr>
          <w:rFonts w:ascii="Verdana" w:hAnsi="Verdana" w:cs="Arial"/>
          <w:sz w:val="28"/>
          <w:szCs w:val="28"/>
        </w:rPr>
        <w:t xml:space="preserve"> of contracts</w:t>
      </w:r>
      <w:r w:rsidR="000E6CC4" w:rsidRPr="00DF19D0">
        <w:rPr>
          <w:rFonts w:ascii="Verdana" w:hAnsi="Verdana" w:cs="Arial"/>
          <w:sz w:val="28"/>
          <w:szCs w:val="28"/>
        </w:rPr>
        <w:t xml:space="preserve"> procured using a non-federal selection process</w:t>
      </w:r>
      <w:r w:rsidRPr="00DF19D0">
        <w:rPr>
          <w:rFonts w:ascii="Verdana" w:hAnsi="Verdana" w:cs="Arial"/>
          <w:sz w:val="28"/>
          <w:szCs w:val="28"/>
        </w:rPr>
        <w:t>, WA assignments are issued in order of rank</w:t>
      </w:r>
      <w:r w:rsidR="000E6CC4" w:rsidRPr="00DF19D0">
        <w:rPr>
          <w:rFonts w:ascii="Verdana" w:hAnsi="Verdana" w:cs="Arial"/>
          <w:sz w:val="28"/>
          <w:szCs w:val="28"/>
        </w:rPr>
        <w:t>.</w:t>
      </w:r>
      <w:r w:rsidRPr="00DF19D0">
        <w:rPr>
          <w:rFonts w:ascii="Verdana" w:hAnsi="Verdana" w:cs="Arial"/>
          <w:sz w:val="28"/>
          <w:szCs w:val="28"/>
        </w:rPr>
        <w:t xml:space="preserve"> After one complete rotation through the series, available contract capacity</w:t>
      </w:r>
      <w:r w:rsidR="000E6CC4" w:rsidRPr="00DF19D0">
        <w:rPr>
          <w:rFonts w:ascii="Verdana" w:hAnsi="Verdana" w:cs="Arial"/>
          <w:sz w:val="28"/>
          <w:szCs w:val="28"/>
        </w:rPr>
        <w:t xml:space="preserve"> (value or time)</w:t>
      </w:r>
      <w:r w:rsidRPr="00DF19D0">
        <w:rPr>
          <w:rFonts w:ascii="Verdana" w:hAnsi="Verdana" w:cs="Arial"/>
          <w:sz w:val="28"/>
          <w:szCs w:val="28"/>
        </w:rPr>
        <w:t xml:space="preserve"> </w:t>
      </w:r>
      <w:r w:rsidR="007140C0" w:rsidRPr="00DF19D0">
        <w:rPr>
          <w:rFonts w:ascii="Verdana" w:hAnsi="Verdana" w:cs="Arial"/>
          <w:sz w:val="28"/>
          <w:szCs w:val="28"/>
        </w:rPr>
        <w:t>is considered to</w:t>
      </w:r>
      <w:r w:rsidRPr="00DF19D0">
        <w:rPr>
          <w:rFonts w:ascii="Verdana" w:hAnsi="Verdana" w:cs="Arial"/>
          <w:sz w:val="28"/>
          <w:szCs w:val="28"/>
        </w:rPr>
        <w:t xml:space="preserve"> ensur</w:t>
      </w:r>
      <w:r w:rsidR="007140C0" w:rsidRPr="00DF19D0">
        <w:rPr>
          <w:rFonts w:ascii="Verdana" w:hAnsi="Verdana" w:cs="Arial"/>
          <w:sz w:val="28"/>
          <w:szCs w:val="28"/>
        </w:rPr>
        <w:t>e</w:t>
      </w:r>
      <w:r w:rsidRPr="00DF19D0">
        <w:rPr>
          <w:rFonts w:ascii="Verdana" w:hAnsi="Verdana" w:cs="Arial"/>
          <w:sz w:val="28"/>
          <w:szCs w:val="28"/>
        </w:rPr>
        <w:t xml:space="preserve"> the utilization</w:t>
      </w:r>
      <w:r w:rsidR="007140C0" w:rsidRPr="00DF19D0">
        <w:rPr>
          <w:rFonts w:ascii="Verdana" w:hAnsi="Verdana" w:cs="Arial"/>
          <w:sz w:val="28"/>
          <w:szCs w:val="28"/>
        </w:rPr>
        <w:t xml:space="preserve"> of contract capacity</w:t>
      </w:r>
      <w:r w:rsidRPr="00DF19D0">
        <w:rPr>
          <w:rFonts w:ascii="Verdana" w:hAnsi="Verdana" w:cs="Arial"/>
          <w:sz w:val="28"/>
          <w:szCs w:val="28"/>
        </w:rPr>
        <w:t xml:space="preserve"> is distributed equitably.</w:t>
      </w:r>
      <w:r w:rsidR="000E6CC4" w:rsidRPr="00DF19D0">
        <w:rPr>
          <w:rFonts w:ascii="Verdana" w:hAnsi="Verdana" w:cs="Arial"/>
          <w:sz w:val="28"/>
          <w:szCs w:val="28"/>
        </w:rPr>
        <w:t xml:space="preserve"> </w:t>
      </w:r>
    </w:p>
    <w:p w14:paraId="25B99340" w14:textId="77777777" w:rsidR="004D1978" w:rsidRPr="00DF19D0" w:rsidRDefault="004D1978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When a new series of contracts is </w:t>
      </w:r>
      <w:r w:rsidR="007140C0" w:rsidRPr="00DF19D0">
        <w:rPr>
          <w:rFonts w:ascii="Verdana" w:hAnsi="Verdana" w:cs="Arial"/>
          <w:sz w:val="28"/>
          <w:szCs w:val="28"/>
        </w:rPr>
        <w:t>procured</w:t>
      </w:r>
      <w:r w:rsidRPr="00DF19D0">
        <w:rPr>
          <w:rFonts w:ascii="Verdana" w:hAnsi="Verdana" w:cs="Arial"/>
          <w:sz w:val="28"/>
          <w:szCs w:val="28"/>
        </w:rPr>
        <w:t xml:space="preserve">, the PEPS SC may have an existing series of contracts that is nearing the end of availability due to </w:t>
      </w:r>
      <w:r w:rsidRPr="00DF19D0">
        <w:rPr>
          <w:rFonts w:ascii="Verdana" w:hAnsi="Verdana" w:cs="Arial"/>
          <w:sz w:val="28"/>
          <w:szCs w:val="28"/>
        </w:rPr>
        <w:lastRenderedPageBreak/>
        <w:t xml:space="preserve">reduced capacity or limited time to issue new work. The </w:t>
      </w:r>
      <w:r w:rsidR="000E6CC4" w:rsidRPr="00DF19D0">
        <w:rPr>
          <w:rFonts w:ascii="Verdana" w:hAnsi="Verdana" w:cs="Arial"/>
          <w:sz w:val="28"/>
          <w:szCs w:val="28"/>
        </w:rPr>
        <w:t xml:space="preserve">existing contracts and </w:t>
      </w:r>
      <w:r w:rsidRPr="00DF19D0">
        <w:rPr>
          <w:rFonts w:ascii="Verdana" w:hAnsi="Verdana" w:cs="Arial"/>
          <w:sz w:val="28"/>
          <w:szCs w:val="28"/>
        </w:rPr>
        <w:t xml:space="preserve">new </w:t>
      </w:r>
      <w:r w:rsidR="000E6CC4" w:rsidRPr="00DF19D0">
        <w:rPr>
          <w:rFonts w:ascii="Verdana" w:hAnsi="Verdana" w:cs="Arial"/>
          <w:sz w:val="28"/>
          <w:szCs w:val="28"/>
        </w:rPr>
        <w:t>contracts are</w:t>
      </w:r>
      <w:r w:rsidRPr="00DF19D0">
        <w:rPr>
          <w:rFonts w:ascii="Verdana" w:hAnsi="Verdana" w:cs="Arial"/>
          <w:sz w:val="28"/>
          <w:szCs w:val="28"/>
        </w:rPr>
        <w:t xml:space="preserve"> treated as a single series. The new contracts are added to the end of the rotation. The older contracts are given priority on the assignments, with the goal </w:t>
      </w:r>
      <w:proofErr w:type="gramStart"/>
      <w:r w:rsidRPr="00DF19D0">
        <w:rPr>
          <w:rFonts w:ascii="Verdana" w:hAnsi="Verdana" w:cs="Arial"/>
          <w:sz w:val="28"/>
          <w:szCs w:val="28"/>
        </w:rPr>
        <w:t>to maximize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the utilization of existing contracts.</w:t>
      </w:r>
    </w:p>
    <w:p w14:paraId="5B52C954" w14:textId="77777777" w:rsidR="000E6CC4" w:rsidRPr="00EB0694" w:rsidRDefault="000E6CC4" w:rsidP="00EB0694">
      <w:pPr>
        <w:pStyle w:val="Heading1"/>
        <w:rPr>
          <w:rFonts w:ascii="Verdana" w:hAnsi="Verdana"/>
          <w:b/>
          <w:bCs/>
        </w:rPr>
      </w:pPr>
      <w:r w:rsidRPr="00EB0694">
        <w:rPr>
          <w:rFonts w:ascii="Verdana" w:hAnsi="Verdana"/>
          <w:b/>
          <w:bCs/>
        </w:rPr>
        <w:t>Assigning WAs for a Series of Federally Funded Contracts</w:t>
      </w:r>
    </w:p>
    <w:p w14:paraId="12027582" w14:textId="77777777" w:rsidR="000E6CC4" w:rsidRPr="00DF19D0" w:rsidRDefault="000E6CC4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When considering assignments for a series</w:t>
      </w:r>
      <w:r w:rsidR="007140C0" w:rsidRPr="00DF19D0">
        <w:rPr>
          <w:rFonts w:ascii="Verdana" w:hAnsi="Verdana" w:cs="Arial"/>
          <w:sz w:val="28"/>
          <w:szCs w:val="28"/>
        </w:rPr>
        <w:t xml:space="preserve"> of contracts </w:t>
      </w:r>
      <w:r w:rsidRPr="00DF19D0">
        <w:rPr>
          <w:rFonts w:ascii="Verdana" w:hAnsi="Verdana" w:cs="Arial"/>
          <w:sz w:val="28"/>
          <w:szCs w:val="28"/>
        </w:rPr>
        <w:t xml:space="preserve">procured using a federal selection process, each WA </w:t>
      </w:r>
      <w:r w:rsidR="007140C0" w:rsidRPr="00DF19D0">
        <w:rPr>
          <w:rFonts w:ascii="Verdana" w:hAnsi="Verdana" w:cs="Arial"/>
          <w:sz w:val="28"/>
          <w:szCs w:val="28"/>
        </w:rPr>
        <w:t>is</w:t>
      </w:r>
      <w:r w:rsidRPr="00DF19D0">
        <w:rPr>
          <w:rFonts w:ascii="Verdana" w:hAnsi="Verdana" w:cs="Arial"/>
          <w:sz w:val="28"/>
          <w:szCs w:val="28"/>
        </w:rPr>
        <w:t xml:space="preserve"> awarded through an additional </w:t>
      </w:r>
      <w:r w:rsidR="007D6BDF" w:rsidRPr="00DF19D0">
        <w:rPr>
          <w:rFonts w:ascii="Verdana" w:hAnsi="Verdana" w:cs="Arial"/>
          <w:sz w:val="28"/>
          <w:szCs w:val="28"/>
        </w:rPr>
        <w:t xml:space="preserve">second-tier </w:t>
      </w:r>
      <w:r w:rsidRPr="00DF19D0">
        <w:rPr>
          <w:rFonts w:ascii="Verdana" w:hAnsi="Verdana" w:cs="Arial"/>
          <w:sz w:val="28"/>
          <w:szCs w:val="28"/>
        </w:rPr>
        <w:t xml:space="preserve">qualifications-based selection procedure </w:t>
      </w:r>
      <w:proofErr w:type="gramStart"/>
      <w:r w:rsidRPr="00DF19D0">
        <w:rPr>
          <w:rFonts w:ascii="Verdana" w:hAnsi="Verdana" w:cs="Arial"/>
          <w:sz w:val="28"/>
          <w:szCs w:val="28"/>
        </w:rPr>
        <w:t>(</w:t>
      </w:r>
      <w:r w:rsidR="00B8541F" w:rsidRPr="00DF19D0">
        <w:rPr>
          <w:rFonts w:ascii="Verdana" w:hAnsi="Verdana" w:cs="Arial"/>
          <w:sz w:val="28"/>
          <w:szCs w:val="28"/>
        </w:rPr>
        <w:t xml:space="preserve"> U.S.</w:t>
      </w:r>
      <w:proofErr w:type="gramEnd"/>
      <w:r w:rsidR="00B8541F" w:rsidRPr="00DF19D0">
        <w:rPr>
          <w:rFonts w:ascii="Verdana" w:hAnsi="Verdana" w:cs="Arial"/>
          <w:sz w:val="28"/>
          <w:szCs w:val="28"/>
        </w:rPr>
        <w:t xml:space="preserve"> Code of Federal Regulations 23 CFR §172.9</w:t>
      </w:r>
      <w:r w:rsidRPr="00DF19D0">
        <w:rPr>
          <w:rFonts w:ascii="Verdana" w:hAnsi="Verdana" w:cs="Arial"/>
          <w:sz w:val="28"/>
          <w:szCs w:val="28"/>
        </w:rPr>
        <w:t xml:space="preserve">). Contracts procured under different solicitations are not required to </w:t>
      </w:r>
      <w:proofErr w:type="gramStart"/>
      <w:r w:rsidRPr="00DF19D0">
        <w:rPr>
          <w:rFonts w:ascii="Verdana" w:hAnsi="Verdana" w:cs="Arial"/>
          <w:sz w:val="28"/>
          <w:szCs w:val="28"/>
        </w:rPr>
        <w:t>be competed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between each other.</w:t>
      </w:r>
    </w:p>
    <w:p w14:paraId="0362B57A" w14:textId="77777777" w:rsidR="000E6CC4" w:rsidRPr="00DF19D0" w:rsidRDefault="000E6CC4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The PEPS SC will work with the D/D to assign WA</w:t>
      </w:r>
      <w:r w:rsidR="007140C0" w:rsidRPr="00DF19D0">
        <w:rPr>
          <w:rFonts w:ascii="Verdana" w:hAnsi="Verdana" w:cs="Arial"/>
          <w:sz w:val="28"/>
          <w:szCs w:val="28"/>
        </w:rPr>
        <w:t>s</w:t>
      </w:r>
      <w:r w:rsidRPr="00DF19D0">
        <w:rPr>
          <w:rFonts w:ascii="Verdana" w:hAnsi="Verdana" w:cs="Arial"/>
          <w:sz w:val="28"/>
          <w:szCs w:val="28"/>
        </w:rPr>
        <w:t xml:space="preserve"> using the following procedure: </w:t>
      </w:r>
    </w:p>
    <w:p w14:paraId="7CD8B41A" w14:textId="77777777" w:rsidR="000E6CC4" w:rsidRPr="00DF19D0" w:rsidRDefault="007140C0" w:rsidP="006D584F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T</w:t>
      </w:r>
      <w:r w:rsidR="000E6CC4" w:rsidRPr="00DF19D0">
        <w:rPr>
          <w:rFonts w:ascii="Verdana" w:hAnsi="Verdana" w:cs="Arial"/>
          <w:sz w:val="28"/>
          <w:szCs w:val="28"/>
        </w:rPr>
        <w:t>he first WA</w:t>
      </w:r>
      <w:r w:rsidRPr="00DF19D0">
        <w:rPr>
          <w:rFonts w:ascii="Verdana" w:hAnsi="Verdana" w:cs="Arial"/>
          <w:sz w:val="28"/>
          <w:szCs w:val="28"/>
        </w:rPr>
        <w:t xml:space="preserve"> is assigned</w:t>
      </w:r>
      <w:r w:rsidR="000E6CC4" w:rsidRPr="00DF19D0">
        <w:rPr>
          <w:rFonts w:ascii="Verdana" w:hAnsi="Verdana" w:cs="Arial"/>
          <w:sz w:val="28"/>
          <w:szCs w:val="28"/>
        </w:rPr>
        <w:t xml:space="preserve"> to the top ranked provider</w:t>
      </w:r>
      <w:r w:rsidRPr="00DF19D0">
        <w:rPr>
          <w:rFonts w:ascii="Verdana" w:hAnsi="Verdana" w:cs="Arial"/>
          <w:sz w:val="28"/>
          <w:szCs w:val="28"/>
        </w:rPr>
        <w:t>.</w:t>
      </w:r>
      <w:r w:rsidR="000E6CC4" w:rsidRPr="00DF19D0">
        <w:rPr>
          <w:rFonts w:ascii="Verdana" w:hAnsi="Verdana" w:cs="Arial"/>
          <w:sz w:val="28"/>
          <w:szCs w:val="28"/>
        </w:rPr>
        <w:t xml:space="preserve"> </w:t>
      </w:r>
    </w:p>
    <w:p w14:paraId="20823EC9" w14:textId="2C80E24C" w:rsidR="00721E3C" w:rsidRPr="00DF19D0" w:rsidRDefault="000E6CC4" w:rsidP="006D584F">
      <w:pPr>
        <w:pStyle w:val="ListParagraph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For each subsequent WA</w:t>
      </w:r>
      <w:r w:rsidR="007140C0" w:rsidRPr="00DF19D0">
        <w:rPr>
          <w:rFonts w:ascii="Verdana" w:hAnsi="Verdana" w:cs="Arial"/>
          <w:sz w:val="28"/>
          <w:szCs w:val="28"/>
        </w:rPr>
        <w:t xml:space="preserve">, </w:t>
      </w:r>
      <w:r w:rsidR="008C6908" w:rsidRPr="00DF19D0">
        <w:rPr>
          <w:rFonts w:ascii="Verdana" w:hAnsi="Verdana" w:cs="Arial"/>
          <w:sz w:val="28"/>
          <w:szCs w:val="28"/>
        </w:rPr>
        <w:t>t</w:t>
      </w:r>
      <w:r w:rsidR="007140C0" w:rsidRPr="00DF19D0">
        <w:rPr>
          <w:rFonts w:ascii="Verdana" w:hAnsi="Verdana" w:cs="Arial"/>
          <w:sz w:val="28"/>
          <w:szCs w:val="28"/>
        </w:rPr>
        <w:t>he PEPS SC</w:t>
      </w:r>
      <w:r w:rsidR="000F0E64" w:rsidRPr="00DF19D0">
        <w:rPr>
          <w:rFonts w:ascii="Verdana" w:hAnsi="Verdana" w:cs="Arial"/>
          <w:sz w:val="28"/>
          <w:szCs w:val="28"/>
        </w:rPr>
        <w:t xml:space="preserve"> and D/D</w:t>
      </w:r>
      <w:r w:rsidR="007140C0" w:rsidRPr="00DF19D0">
        <w:rPr>
          <w:rFonts w:ascii="Verdana" w:hAnsi="Verdana" w:cs="Arial"/>
          <w:sz w:val="28"/>
          <w:szCs w:val="28"/>
        </w:rPr>
        <w:t xml:space="preserve"> will </w:t>
      </w:r>
      <w:r w:rsidRPr="00DF19D0">
        <w:rPr>
          <w:rFonts w:ascii="Verdana" w:hAnsi="Verdana" w:cs="Arial"/>
          <w:sz w:val="28"/>
          <w:szCs w:val="28"/>
        </w:rPr>
        <w:t xml:space="preserve">evaluate the </w:t>
      </w:r>
      <w:r w:rsidR="007140C0" w:rsidRPr="00DF19D0">
        <w:rPr>
          <w:rFonts w:ascii="Verdana" w:hAnsi="Verdana" w:cs="Arial"/>
          <w:sz w:val="28"/>
          <w:szCs w:val="28"/>
        </w:rPr>
        <w:t>p</w:t>
      </w:r>
      <w:r w:rsidRPr="00DF19D0">
        <w:rPr>
          <w:rFonts w:ascii="Verdana" w:hAnsi="Verdana" w:cs="Arial"/>
          <w:sz w:val="28"/>
          <w:szCs w:val="28"/>
        </w:rPr>
        <w:t>roposals</w:t>
      </w:r>
      <w:r w:rsidR="0069073F" w:rsidRPr="00DF19D0">
        <w:rPr>
          <w:rFonts w:ascii="Verdana" w:hAnsi="Verdana" w:cs="Arial"/>
          <w:sz w:val="28"/>
          <w:szCs w:val="28"/>
        </w:rPr>
        <w:t xml:space="preserve"> and</w:t>
      </w:r>
      <w:r w:rsidRPr="00DF19D0">
        <w:rPr>
          <w:rFonts w:ascii="Verdana" w:hAnsi="Verdana" w:cs="Arial"/>
          <w:sz w:val="28"/>
          <w:szCs w:val="28"/>
        </w:rPr>
        <w:t xml:space="preserve"> resumes</w:t>
      </w:r>
      <w:r w:rsidR="00991DFA" w:rsidRPr="00DF19D0">
        <w:rPr>
          <w:rFonts w:ascii="Verdana" w:hAnsi="Verdana" w:cs="Arial"/>
          <w:sz w:val="28"/>
          <w:szCs w:val="28"/>
        </w:rPr>
        <w:t xml:space="preserve"> </w:t>
      </w:r>
      <w:r w:rsidR="0069073F" w:rsidRPr="00DF19D0">
        <w:rPr>
          <w:rFonts w:ascii="Verdana" w:hAnsi="Verdana" w:cs="Arial"/>
          <w:sz w:val="28"/>
          <w:szCs w:val="28"/>
        </w:rPr>
        <w:t>for</w:t>
      </w:r>
      <w:r w:rsidRPr="00DF19D0">
        <w:rPr>
          <w:rFonts w:ascii="Verdana" w:hAnsi="Verdana" w:cs="Arial"/>
          <w:sz w:val="28"/>
          <w:szCs w:val="28"/>
        </w:rPr>
        <w:t xml:space="preserve"> the solicitation and select the provider </w:t>
      </w:r>
      <w:r w:rsidR="0069073F" w:rsidRPr="00DF19D0">
        <w:rPr>
          <w:rFonts w:ascii="Verdana" w:hAnsi="Verdana" w:cs="Arial"/>
          <w:sz w:val="28"/>
          <w:szCs w:val="28"/>
        </w:rPr>
        <w:t xml:space="preserve">that </w:t>
      </w:r>
      <w:r w:rsidRPr="00DF19D0">
        <w:rPr>
          <w:rFonts w:ascii="Verdana" w:hAnsi="Verdana" w:cs="Arial"/>
          <w:sz w:val="28"/>
          <w:szCs w:val="28"/>
        </w:rPr>
        <w:t>is most qualified for the services required for the WA project assignment</w:t>
      </w:r>
      <w:r w:rsidR="007140C0" w:rsidRPr="00DF19D0">
        <w:rPr>
          <w:rFonts w:ascii="Verdana" w:hAnsi="Verdana" w:cs="Arial"/>
          <w:sz w:val="28"/>
          <w:szCs w:val="28"/>
        </w:rPr>
        <w:t>.</w:t>
      </w:r>
    </w:p>
    <w:p w14:paraId="3FAF69E1" w14:textId="77777777" w:rsidR="00721E3C" w:rsidRPr="00DF19D0" w:rsidRDefault="007140C0" w:rsidP="006D584F">
      <w:pPr>
        <w:pStyle w:val="ListParagraph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T</w:t>
      </w:r>
      <w:r w:rsidR="000E6CC4" w:rsidRPr="00DF19D0">
        <w:rPr>
          <w:rFonts w:ascii="Verdana" w:hAnsi="Verdana" w:cs="Arial"/>
          <w:sz w:val="28"/>
          <w:szCs w:val="28"/>
        </w:rPr>
        <w:t xml:space="preserve">he PEPS SC may consider the following additional factors when making assignments for WAs: </w:t>
      </w:r>
    </w:p>
    <w:p w14:paraId="477DB3CE" w14:textId="77777777" w:rsidR="00721E3C" w:rsidRPr="00DF19D0" w:rsidRDefault="000E6CC4" w:rsidP="006D584F">
      <w:pPr>
        <w:pStyle w:val="ListParagraph"/>
        <w:numPr>
          <w:ilvl w:val="1"/>
          <w:numId w:val="5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availability of the qualified provider’s staff based on previous WAs already assigned to the </w:t>
      </w:r>
      <w:proofErr w:type="gramStart"/>
      <w:r w:rsidRPr="00DF19D0">
        <w:rPr>
          <w:rFonts w:ascii="Verdana" w:hAnsi="Verdana" w:cs="Arial"/>
          <w:sz w:val="28"/>
          <w:szCs w:val="28"/>
        </w:rPr>
        <w:t>provider;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</w:t>
      </w:r>
    </w:p>
    <w:p w14:paraId="3C67C239" w14:textId="77777777" w:rsidR="00721E3C" w:rsidRPr="00DF19D0" w:rsidRDefault="000E6CC4" w:rsidP="006D584F">
      <w:pPr>
        <w:pStyle w:val="ListParagraph"/>
        <w:numPr>
          <w:ilvl w:val="1"/>
          <w:numId w:val="5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remaining capacity </w:t>
      </w:r>
      <w:r w:rsidR="00721E3C" w:rsidRPr="00DF19D0">
        <w:rPr>
          <w:rFonts w:ascii="Verdana" w:hAnsi="Verdana" w:cs="Arial"/>
          <w:sz w:val="28"/>
          <w:szCs w:val="28"/>
        </w:rPr>
        <w:t xml:space="preserve">(value and time) </w:t>
      </w:r>
      <w:r w:rsidRPr="00DF19D0">
        <w:rPr>
          <w:rFonts w:ascii="Verdana" w:hAnsi="Verdana" w:cs="Arial"/>
          <w:sz w:val="28"/>
          <w:szCs w:val="28"/>
        </w:rPr>
        <w:t xml:space="preserve">of the provider’s </w:t>
      </w:r>
      <w:proofErr w:type="gramStart"/>
      <w:r w:rsidRPr="00DF19D0">
        <w:rPr>
          <w:rFonts w:ascii="Verdana" w:hAnsi="Verdana" w:cs="Arial"/>
          <w:sz w:val="28"/>
          <w:szCs w:val="28"/>
        </w:rPr>
        <w:t>contract;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</w:t>
      </w:r>
    </w:p>
    <w:p w14:paraId="7392DD1F" w14:textId="77777777" w:rsidR="00721E3C" w:rsidRPr="00DF19D0" w:rsidRDefault="000E6CC4" w:rsidP="006D584F">
      <w:pPr>
        <w:pStyle w:val="ListParagraph"/>
        <w:numPr>
          <w:ilvl w:val="1"/>
          <w:numId w:val="5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past performance of the provider on previous WAs; and</w:t>
      </w:r>
      <w:r w:rsidR="00721E3C" w:rsidRPr="00DF19D0">
        <w:rPr>
          <w:rFonts w:ascii="Verdana" w:hAnsi="Verdana" w:cs="Arial"/>
          <w:sz w:val="28"/>
          <w:szCs w:val="28"/>
        </w:rPr>
        <w:t>,</w:t>
      </w:r>
      <w:r w:rsidRPr="00DF19D0">
        <w:rPr>
          <w:rFonts w:ascii="Verdana" w:hAnsi="Verdana" w:cs="Arial"/>
          <w:sz w:val="28"/>
          <w:szCs w:val="28"/>
        </w:rPr>
        <w:t xml:space="preserve"> </w:t>
      </w:r>
    </w:p>
    <w:p w14:paraId="6439D4FD" w14:textId="77777777" w:rsidR="000E6CC4" w:rsidRPr="00DF19D0" w:rsidRDefault="000E6CC4" w:rsidP="006D584F">
      <w:pPr>
        <w:pStyle w:val="ListParagraph"/>
        <w:numPr>
          <w:ilvl w:val="1"/>
          <w:numId w:val="5"/>
        </w:numPr>
        <w:spacing w:after="0" w:line="360" w:lineRule="auto"/>
        <w:contextualSpacing w:val="0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lastRenderedPageBreak/>
        <w:t>conflict of interest of the provider, if the provider has a conflicting business relationship or has performed previous work on the project (Utility or CEI).</w:t>
      </w:r>
    </w:p>
    <w:p w14:paraId="19ACC8F3" w14:textId="77777777" w:rsidR="000E6CC4" w:rsidRPr="00DF19D0" w:rsidRDefault="00721E3C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>Some</w:t>
      </w:r>
      <w:r w:rsidR="000E6CC4" w:rsidRPr="00DF19D0">
        <w:rPr>
          <w:rFonts w:ascii="Verdana" w:hAnsi="Verdana" w:cs="Arial"/>
          <w:sz w:val="28"/>
          <w:szCs w:val="28"/>
        </w:rPr>
        <w:t xml:space="preserve"> solicitation</w:t>
      </w:r>
      <w:r w:rsidRPr="00DF19D0">
        <w:rPr>
          <w:rFonts w:ascii="Verdana" w:hAnsi="Verdana" w:cs="Arial"/>
          <w:sz w:val="28"/>
          <w:szCs w:val="28"/>
        </w:rPr>
        <w:t xml:space="preserve"> events for multiple ID contracts </w:t>
      </w:r>
      <w:r w:rsidR="000E6CC4" w:rsidRPr="00DF19D0">
        <w:rPr>
          <w:rFonts w:ascii="Verdana" w:hAnsi="Verdana" w:cs="Arial"/>
          <w:sz w:val="28"/>
          <w:szCs w:val="28"/>
        </w:rPr>
        <w:t xml:space="preserve">specify </w:t>
      </w:r>
      <w:r w:rsidRPr="00DF19D0">
        <w:rPr>
          <w:rFonts w:ascii="Verdana" w:hAnsi="Verdana" w:cs="Arial"/>
          <w:sz w:val="28"/>
          <w:szCs w:val="28"/>
        </w:rPr>
        <w:t>one or more</w:t>
      </w:r>
      <w:r w:rsidR="000E6CC4" w:rsidRPr="00DF19D0">
        <w:rPr>
          <w:rFonts w:ascii="Verdana" w:hAnsi="Verdana" w:cs="Arial"/>
          <w:sz w:val="28"/>
          <w:szCs w:val="28"/>
        </w:rPr>
        <w:t xml:space="preserve"> District</w:t>
      </w:r>
      <w:r w:rsidRPr="00DF19D0">
        <w:rPr>
          <w:rFonts w:ascii="Verdana" w:hAnsi="Verdana" w:cs="Arial"/>
          <w:sz w:val="28"/>
          <w:szCs w:val="28"/>
        </w:rPr>
        <w:t>s</w:t>
      </w:r>
      <w:r w:rsidR="000E6CC4" w:rsidRPr="00DF19D0">
        <w:rPr>
          <w:rFonts w:ascii="Verdana" w:hAnsi="Verdana" w:cs="Arial"/>
          <w:sz w:val="28"/>
          <w:szCs w:val="28"/>
        </w:rPr>
        <w:t xml:space="preserve"> </w:t>
      </w:r>
      <w:r w:rsidRPr="00DF19D0">
        <w:rPr>
          <w:rFonts w:ascii="Verdana" w:hAnsi="Verdana" w:cs="Arial"/>
          <w:sz w:val="28"/>
          <w:szCs w:val="28"/>
        </w:rPr>
        <w:t>in the solicitation</w:t>
      </w:r>
      <w:r w:rsidR="000C2532" w:rsidRPr="00DF19D0">
        <w:rPr>
          <w:rFonts w:ascii="Verdana" w:hAnsi="Verdana" w:cs="Arial"/>
          <w:sz w:val="28"/>
          <w:szCs w:val="28"/>
        </w:rPr>
        <w:t>. T</w:t>
      </w:r>
      <w:r w:rsidRPr="00DF19D0">
        <w:rPr>
          <w:rFonts w:ascii="Verdana" w:hAnsi="Verdana" w:cs="Arial"/>
          <w:sz w:val="28"/>
          <w:szCs w:val="28"/>
        </w:rPr>
        <w:t xml:space="preserve">hese contracts </w:t>
      </w:r>
      <w:r w:rsidR="000C2532" w:rsidRPr="00DF19D0">
        <w:rPr>
          <w:rFonts w:ascii="Verdana" w:hAnsi="Verdana" w:cs="Arial"/>
          <w:sz w:val="28"/>
          <w:szCs w:val="28"/>
        </w:rPr>
        <w:t>are assigned to</w:t>
      </w:r>
      <w:r w:rsidRPr="00DF19D0">
        <w:rPr>
          <w:rFonts w:ascii="Verdana" w:hAnsi="Verdana" w:cs="Arial"/>
          <w:sz w:val="28"/>
          <w:szCs w:val="28"/>
        </w:rPr>
        <w:t xml:space="preserve"> specific districts after execution</w:t>
      </w:r>
      <w:r w:rsidR="008C6908" w:rsidRPr="00DF19D0">
        <w:rPr>
          <w:rFonts w:ascii="Verdana" w:hAnsi="Verdana" w:cs="Arial"/>
          <w:sz w:val="28"/>
          <w:szCs w:val="28"/>
        </w:rPr>
        <w:t>.</w:t>
      </w:r>
      <w:r w:rsidRPr="00DF19D0">
        <w:rPr>
          <w:rFonts w:ascii="Verdana" w:hAnsi="Verdana" w:cs="Arial"/>
          <w:sz w:val="28"/>
          <w:szCs w:val="28"/>
        </w:rPr>
        <w:t xml:space="preserve"> For a single contract assigned to a district, </w:t>
      </w:r>
      <w:r w:rsidR="000E6CC4" w:rsidRPr="00DF19D0">
        <w:rPr>
          <w:rFonts w:ascii="Verdana" w:hAnsi="Verdana" w:cs="Arial"/>
          <w:sz w:val="28"/>
          <w:szCs w:val="28"/>
        </w:rPr>
        <w:t xml:space="preserve">the second-tier </w:t>
      </w:r>
      <w:proofErr w:type="gramStart"/>
      <w:r w:rsidR="000E6CC4" w:rsidRPr="00DF19D0">
        <w:rPr>
          <w:rFonts w:ascii="Verdana" w:hAnsi="Verdana" w:cs="Arial"/>
          <w:sz w:val="28"/>
          <w:szCs w:val="28"/>
        </w:rPr>
        <w:t>qualifications based</w:t>
      </w:r>
      <w:proofErr w:type="gramEnd"/>
      <w:r w:rsidR="000E6CC4" w:rsidRPr="00DF19D0">
        <w:rPr>
          <w:rFonts w:ascii="Verdana" w:hAnsi="Verdana" w:cs="Arial"/>
          <w:sz w:val="28"/>
          <w:szCs w:val="28"/>
        </w:rPr>
        <w:t xml:space="preserve"> process for </w:t>
      </w:r>
      <w:r w:rsidR="00D220B6" w:rsidRPr="00DF19D0">
        <w:rPr>
          <w:rFonts w:ascii="Verdana" w:hAnsi="Verdana" w:cs="Arial"/>
          <w:sz w:val="28"/>
          <w:szCs w:val="28"/>
        </w:rPr>
        <w:t xml:space="preserve">assigning </w:t>
      </w:r>
      <w:r w:rsidR="000E6CC4" w:rsidRPr="00DF19D0">
        <w:rPr>
          <w:rFonts w:ascii="Verdana" w:hAnsi="Verdana" w:cs="Arial"/>
          <w:sz w:val="28"/>
          <w:szCs w:val="28"/>
        </w:rPr>
        <w:t>W</w:t>
      </w:r>
      <w:r w:rsidRPr="00DF19D0">
        <w:rPr>
          <w:rFonts w:ascii="Verdana" w:hAnsi="Verdana" w:cs="Arial"/>
          <w:sz w:val="28"/>
          <w:szCs w:val="28"/>
        </w:rPr>
        <w:t>A</w:t>
      </w:r>
      <w:r w:rsidR="000E6CC4" w:rsidRPr="00DF19D0">
        <w:rPr>
          <w:rFonts w:ascii="Verdana" w:hAnsi="Verdana" w:cs="Arial"/>
          <w:sz w:val="28"/>
          <w:szCs w:val="28"/>
        </w:rPr>
        <w:t>s</w:t>
      </w:r>
      <w:r w:rsidRPr="00DF19D0">
        <w:rPr>
          <w:rFonts w:ascii="Verdana" w:hAnsi="Verdana" w:cs="Arial"/>
          <w:sz w:val="28"/>
          <w:szCs w:val="28"/>
        </w:rPr>
        <w:t xml:space="preserve"> is not required. For pools of multiple contracts (2 or more) assigned to a district, the second-tier qualifications process will be used to assign WAs </w:t>
      </w:r>
      <w:proofErr w:type="gramStart"/>
      <w:r w:rsidRPr="00DF19D0">
        <w:rPr>
          <w:rFonts w:ascii="Verdana" w:hAnsi="Verdana" w:cs="Arial"/>
          <w:sz w:val="28"/>
          <w:szCs w:val="28"/>
        </w:rPr>
        <w:t>in</w:t>
      </w:r>
      <w:proofErr w:type="gramEnd"/>
      <w:r w:rsidRPr="00DF19D0">
        <w:rPr>
          <w:rFonts w:ascii="Verdana" w:hAnsi="Verdana" w:cs="Arial"/>
          <w:sz w:val="28"/>
          <w:szCs w:val="28"/>
        </w:rPr>
        <w:t xml:space="preserve"> that district.</w:t>
      </w:r>
    </w:p>
    <w:p w14:paraId="14A5E05B" w14:textId="6FE271EA" w:rsidR="00744676" w:rsidRPr="00DF19D0" w:rsidRDefault="00744676" w:rsidP="00EB0694">
      <w:pPr>
        <w:spacing w:before="240" w:after="0" w:line="360" w:lineRule="auto"/>
        <w:jc w:val="both"/>
        <w:rPr>
          <w:rFonts w:ascii="Verdana" w:hAnsi="Verdana" w:cs="Arial"/>
          <w:sz w:val="28"/>
          <w:szCs w:val="28"/>
        </w:rPr>
      </w:pPr>
      <w:r w:rsidRPr="00DF19D0">
        <w:rPr>
          <w:rFonts w:ascii="Verdana" w:hAnsi="Verdana" w:cs="Arial"/>
          <w:sz w:val="28"/>
          <w:szCs w:val="28"/>
        </w:rPr>
        <w:t xml:space="preserve">For questions related to the WA assignment process for a particular contract, contact the appropriate </w:t>
      </w:r>
      <w:r w:rsidR="000B2F22" w:rsidRPr="00DF19D0">
        <w:rPr>
          <w:rFonts w:ascii="Verdana" w:hAnsi="Verdana"/>
          <w:sz w:val="28"/>
          <w:szCs w:val="28"/>
        </w:rPr>
        <w:t>PEPS Service Center</w:t>
      </w:r>
      <w:r w:rsidRPr="00DF19D0">
        <w:rPr>
          <w:rFonts w:ascii="Verdana" w:hAnsi="Verdana" w:cs="Arial"/>
          <w:sz w:val="28"/>
          <w:szCs w:val="28"/>
        </w:rPr>
        <w:t>.</w:t>
      </w:r>
    </w:p>
    <w:p w14:paraId="2AA02599" w14:textId="77777777" w:rsidR="000E6CC4" w:rsidRPr="00DF19D0" w:rsidRDefault="000E6CC4" w:rsidP="00EB0694">
      <w:pPr>
        <w:spacing w:before="240" w:after="0" w:line="360" w:lineRule="auto"/>
        <w:rPr>
          <w:rFonts w:ascii="Verdana" w:hAnsi="Verdana" w:cs="Arial"/>
          <w:sz w:val="28"/>
          <w:szCs w:val="28"/>
        </w:rPr>
      </w:pPr>
    </w:p>
    <w:sectPr w:rsidR="000E6CC4" w:rsidRPr="00DF19D0" w:rsidSect="00DF19D0">
      <w:pgSz w:w="12240" w:h="15840" w:code="1"/>
      <w:pgMar w:top="720" w:right="1080" w:bottom="86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A916" w14:textId="77777777" w:rsidR="005848AA" w:rsidRDefault="005848AA" w:rsidP="00BB6452">
      <w:pPr>
        <w:spacing w:after="0" w:line="240" w:lineRule="auto"/>
      </w:pPr>
      <w:r>
        <w:separator/>
      </w:r>
    </w:p>
  </w:endnote>
  <w:endnote w:type="continuationSeparator" w:id="0">
    <w:p w14:paraId="33C23C48" w14:textId="77777777" w:rsidR="005848AA" w:rsidRDefault="005848AA" w:rsidP="00BB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0C0" w14:textId="77777777" w:rsidR="00EB0694" w:rsidRPr="00EB0694" w:rsidRDefault="00EB0694" w:rsidP="00EB0694">
    <w:pPr>
      <w:pStyle w:val="Footer"/>
      <w:pBdr>
        <w:top w:val="single" w:sz="4" w:space="4" w:color="D90D0D"/>
      </w:pBdr>
      <w:tabs>
        <w:tab w:val="clear" w:pos="4680"/>
        <w:tab w:val="clear" w:pos="9360"/>
        <w:tab w:val="right" w:pos="9990"/>
      </w:tabs>
      <w:rPr>
        <w:rFonts w:ascii="Verdana" w:hAnsi="Verdana"/>
        <w:color w:val="0056A9"/>
        <w:sz w:val="24"/>
        <w:szCs w:val="24"/>
      </w:rPr>
    </w:pPr>
    <w:r>
      <w:rPr>
        <w:rFonts w:ascii="Verdana" w:hAnsi="Verdana"/>
        <w:color w:val="0056A9"/>
        <w:sz w:val="24"/>
        <w:szCs w:val="24"/>
      </w:rPr>
      <w:tab/>
    </w:r>
    <w:r w:rsidRPr="00EB0694">
      <w:rPr>
        <w:rFonts w:ascii="Verdana" w:hAnsi="Verdana"/>
        <w:color w:val="0056A9"/>
        <w:sz w:val="24"/>
        <w:szCs w:val="24"/>
      </w:rPr>
      <w:t xml:space="preserve">Work Authorization Assignments | Page </w:t>
    </w:r>
    <w:r w:rsidRPr="00EB0694">
      <w:rPr>
        <w:rFonts w:ascii="Verdana" w:hAnsi="Verdana"/>
        <w:color w:val="0056A9"/>
        <w:sz w:val="24"/>
        <w:szCs w:val="24"/>
      </w:rPr>
      <w:fldChar w:fldCharType="begin"/>
    </w:r>
    <w:r w:rsidRPr="00EB0694">
      <w:rPr>
        <w:rFonts w:ascii="Verdana" w:hAnsi="Verdana"/>
        <w:color w:val="0056A9"/>
        <w:sz w:val="24"/>
        <w:szCs w:val="24"/>
      </w:rPr>
      <w:instrText xml:space="preserve"> PAGE  \* Arabic  \* MERGEFORMAT </w:instrText>
    </w:r>
    <w:r w:rsidRPr="00EB0694">
      <w:rPr>
        <w:rFonts w:ascii="Verdana" w:hAnsi="Verdana"/>
        <w:color w:val="0056A9"/>
        <w:sz w:val="24"/>
        <w:szCs w:val="24"/>
      </w:rPr>
      <w:fldChar w:fldCharType="separate"/>
    </w:r>
    <w:r>
      <w:rPr>
        <w:rFonts w:ascii="Verdana" w:hAnsi="Verdana"/>
        <w:color w:val="0056A9"/>
        <w:sz w:val="24"/>
        <w:szCs w:val="24"/>
      </w:rPr>
      <w:t>1</w:t>
    </w:r>
    <w:r w:rsidRPr="00EB0694">
      <w:rPr>
        <w:rFonts w:ascii="Verdana" w:hAnsi="Verdana"/>
        <w:color w:val="0056A9"/>
        <w:sz w:val="24"/>
        <w:szCs w:val="24"/>
      </w:rPr>
      <w:fldChar w:fldCharType="end"/>
    </w:r>
    <w:r w:rsidRPr="00EB0694">
      <w:rPr>
        <w:rFonts w:ascii="Verdana" w:hAnsi="Verdana"/>
        <w:color w:val="0056A9"/>
        <w:sz w:val="24"/>
        <w:szCs w:val="24"/>
      </w:rPr>
      <w:t xml:space="preserve"> of </w:t>
    </w:r>
    <w:r w:rsidRPr="00EB0694">
      <w:rPr>
        <w:rFonts w:ascii="Verdana" w:hAnsi="Verdana"/>
        <w:color w:val="0056A9"/>
        <w:sz w:val="24"/>
        <w:szCs w:val="24"/>
      </w:rPr>
      <w:fldChar w:fldCharType="begin"/>
    </w:r>
    <w:r w:rsidRPr="00EB0694">
      <w:rPr>
        <w:rFonts w:ascii="Verdana" w:hAnsi="Verdana"/>
        <w:color w:val="0056A9"/>
        <w:sz w:val="24"/>
        <w:szCs w:val="24"/>
      </w:rPr>
      <w:instrText xml:space="preserve"> NUMPAGES  \* Arabic  \* MERGEFORMAT </w:instrText>
    </w:r>
    <w:r w:rsidRPr="00EB0694">
      <w:rPr>
        <w:rFonts w:ascii="Verdana" w:hAnsi="Verdana"/>
        <w:color w:val="0056A9"/>
        <w:sz w:val="24"/>
        <w:szCs w:val="24"/>
      </w:rPr>
      <w:fldChar w:fldCharType="separate"/>
    </w:r>
    <w:r>
      <w:rPr>
        <w:rFonts w:ascii="Verdana" w:hAnsi="Verdana"/>
        <w:color w:val="0056A9"/>
        <w:sz w:val="24"/>
        <w:szCs w:val="24"/>
      </w:rPr>
      <w:t>3</w:t>
    </w:r>
    <w:r w:rsidRPr="00EB0694">
      <w:rPr>
        <w:rFonts w:ascii="Verdana" w:hAnsi="Verdana"/>
        <w:color w:val="0056A9"/>
        <w:sz w:val="24"/>
        <w:szCs w:val="24"/>
      </w:rPr>
      <w:fldChar w:fldCharType="end"/>
    </w:r>
  </w:p>
  <w:p w14:paraId="2E60CAC2" w14:textId="77777777" w:rsidR="00EB0694" w:rsidRDefault="00EB0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7590" w14:textId="3301F2FC" w:rsidR="00EB0694" w:rsidRPr="00EB0694" w:rsidRDefault="00EB0694" w:rsidP="00EB0694">
    <w:pPr>
      <w:pStyle w:val="Footer"/>
      <w:pBdr>
        <w:top w:val="single" w:sz="4" w:space="4" w:color="D90D0D"/>
      </w:pBdr>
      <w:tabs>
        <w:tab w:val="clear" w:pos="4680"/>
        <w:tab w:val="clear" w:pos="9360"/>
        <w:tab w:val="right" w:pos="9990"/>
      </w:tabs>
      <w:rPr>
        <w:rFonts w:ascii="Verdana" w:hAnsi="Verdana"/>
        <w:color w:val="0056A9"/>
        <w:sz w:val="24"/>
        <w:szCs w:val="24"/>
      </w:rPr>
    </w:pPr>
    <w:bookmarkStart w:id="0" w:name="_Hlk221713466"/>
    <w:bookmarkStart w:id="1" w:name="_Hlk221713467"/>
    <w:r>
      <w:rPr>
        <w:rFonts w:ascii="Verdana" w:hAnsi="Verdana"/>
        <w:color w:val="0056A9"/>
        <w:sz w:val="24"/>
        <w:szCs w:val="24"/>
      </w:rPr>
      <w:tab/>
    </w:r>
    <w:r w:rsidRPr="00EB0694">
      <w:rPr>
        <w:rFonts w:ascii="Verdana" w:hAnsi="Verdana"/>
        <w:color w:val="0056A9"/>
        <w:sz w:val="24"/>
        <w:szCs w:val="24"/>
      </w:rPr>
      <w:t xml:space="preserve">Work Authorization Assignments | Page </w:t>
    </w:r>
    <w:r w:rsidRPr="00EB0694">
      <w:rPr>
        <w:rFonts w:ascii="Verdana" w:hAnsi="Verdana"/>
        <w:color w:val="0056A9"/>
        <w:sz w:val="24"/>
        <w:szCs w:val="24"/>
      </w:rPr>
      <w:fldChar w:fldCharType="begin"/>
    </w:r>
    <w:r w:rsidRPr="00EB0694">
      <w:rPr>
        <w:rFonts w:ascii="Verdana" w:hAnsi="Verdana"/>
        <w:color w:val="0056A9"/>
        <w:sz w:val="24"/>
        <w:szCs w:val="24"/>
      </w:rPr>
      <w:instrText xml:space="preserve"> PAGE  \* Arabic  \* MERGEFORMAT </w:instrText>
    </w:r>
    <w:r w:rsidRPr="00EB0694">
      <w:rPr>
        <w:rFonts w:ascii="Verdana" w:hAnsi="Verdana"/>
        <w:color w:val="0056A9"/>
        <w:sz w:val="24"/>
        <w:szCs w:val="24"/>
      </w:rPr>
      <w:fldChar w:fldCharType="separate"/>
    </w:r>
    <w:r w:rsidRPr="00EB0694">
      <w:rPr>
        <w:rFonts w:ascii="Verdana" w:hAnsi="Verdana"/>
        <w:color w:val="0056A9"/>
        <w:sz w:val="24"/>
        <w:szCs w:val="24"/>
      </w:rPr>
      <w:t>1</w:t>
    </w:r>
    <w:r w:rsidRPr="00EB0694">
      <w:rPr>
        <w:rFonts w:ascii="Verdana" w:hAnsi="Verdana"/>
        <w:color w:val="0056A9"/>
        <w:sz w:val="24"/>
        <w:szCs w:val="24"/>
      </w:rPr>
      <w:fldChar w:fldCharType="end"/>
    </w:r>
    <w:r w:rsidRPr="00EB0694">
      <w:rPr>
        <w:rFonts w:ascii="Verdana" w:hAnsi="Verdana"/>
        <w:color w:val="0056A9"/>
        <w:sz w:val="24"/>
        <w:szCs w:val="24"/>
      </w:rPr>
      <w:t xml:space="preserve"> of </w:t>
    </w:r>
    <w:r w:rsidRPr="00EB0694">
      <w:rPr>
        <w:rFonts w:ascii="Verdana" w:hAnsi="Verdana"/>
        <w:color w:val="0056A9"/>
        <w:sz w:val="24"/>
        <w:szCs w:val="24"/>
      </w:rPr>
      <w:fldChar w:fldCharType="begin"/>
    </w:r>
    <w:r w:rsidRPr="00EB0694">
      <w:rPr>
        <w:rFonts w:ascii="Verdana" w:hAnsi="Verdana"/>
        <w:color w:val="0056A9"/>
        <w:sz w:val="24"/>
        <w:szCs w:val="24"/>
      </w:rPr>
      <w:instrText xml:space="preserve"> NUMPAGES  \* Arabic  \* MERGEFORMAT </w:instrText>
    </w:r>
    <w:r w:rsidRPr="00EB0694">
      <w:rPr>
        <w:rFonts w:ascii="Verdana" w:hAnsi="Verdana"/>
        <w:color w:val="0056A9"/>
        <w:sz w:val="24"/>
        <w:szCs w:val="24"/>
      </w:rPr>
      <w:fldChar w:fldCharType="separate"/>
    </w:r>
    <w:r w:rsidRPr="00EB0694">
      <w:rPr>
        <w:rFonts w:ascii="Verdana" w:hAnsi="Verdana"/>
        <w:color w:val="0056A9"/>
        <w:sz w:val="24"/>
        <w:szCs w:val="24"/>
      </w:rPr>
      <w:t>3</w:t>
    </w:r>
    <w:r w:rsidRPr="00EB0694">
      <w:rPr>
        <w:rFonts w:ascii="Verdana" w:hAnsi="Verdana"/>
        <w:color w:val="0056A9"/>
        <w:sz w:val="24"/>
        <w:szCs w:val="24"/>
      </w:rPr>
      <w:fldChar w:fldCharType="end"/>
    </w:r>
    <w:bookmarkEnd w:id="0"/>
    <w:bookmarkEnd w:id="1"/>
  </w:p>
  <w:p w14:paraId="7AB02557" w14:textId="77777777" w:rsidR="00EB0694" w:rsidRDefault="00EB0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DBF2" w14:textId="77777777" w:rsidR="005848AA" w:rsidRDefault="005848AA" w:rsidP="00BB6452">
      <w:pPr>
        <w:spacing w:after="0" w:line="240" w:lineRule="auto"/>
      </w:pPr>
      <w:r>
        <w:separator/>
      </w:r>
    </w:p>
  </w:footnote>
  <w:footnote w:type="continuationSeparator" w:id="0">
    <w:p w14:paraId="6A14E1BA" w14:textId="77777777" w:rsidR="005848AA" w:rsidRDefault="005848AA" w:rsidP="00BB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C8E0" w14:textId="0365B424" w:rsidR="00007F76" w:rsidRDefault="006D584F">
    <w:pPr>
      <w:pStyle w:val="Header"/>
      <w:rPr>
        <w:rFonts w:ascii="Verdana" w:hAnsi="Verdana"/>
        <w:b/>
        <w:bCs/>
        <w:color w:val="FFFFFF" w:themeColor="background1"/>
        <w:sz w:val="32"/>
        <w:szCs w:val="32"/>
      </w:rPr>
    </w:pPr>
    <w:r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1AD0F3C2" wp14:editId="26C7463A">
          <wp:simplePos x="0" y="0"/>
          <wp:positionH relativeFrom="column">
            <wp:posOffset>2540</wp:posOffset>
          </wp:positionH>
          <wp:positionV relativeFrom="page">
            <wp:posOffset>225798</wp:posOffset>
          </wp:positionV>
          <wp:extent cx="4212590" cy="719455"/>
          <wp:effectExtent l="0" t="0" r="0" b="4445"/>
          <wp:wrapTopAndBottom/>
          <wp:docPr id="2035402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5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BC8DDD" w14:textId="2E1F5752" w:rsidR="00D40276" w:rsidRPr="00007F76" w:rsidRDefault="006D584F">
    <w:pPr>
      <w:pStyle w:val="Header"/>
      <w:rPr>
        <w:b/>
        <w:bCs/>
      </w:rPr>
    </w:pPr>
    <w:r w:rsidRPr="007C7611">
      <w:rPr>
        <w:b/>
        <w:bCs/>
        <w:noProof/>
        <w:color w:val="FFFFFF" w:themeColor="background1"/>
        <w:sz w:val="28"/>
      </w:rPr>
      <w:drawing>
        <wp:anchor distT="0" distB="0" distL="114300" distR="114300" simplePos="0" relativeHeight="251661312" behindDoc="1" locked="0" layoutInCell="1" allowOverlap="1" wp14:anchorId="74188152" wp14:editId="6B2614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5859" cy="1161288"/>
          <wp:effectExtent l="0" t="0" r="0" b="1270"/>
          <wp:wrapNone/>
          <wp:docPr id="1181924115" name="Picture 11819241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276" w:rsidRPr="00007F76">
      <w:rPr>
        <w:rFonts w:ascii="Verdana" w:hAnsi="Verdana"/>
        <w:b/>
        <w:bCs/>
        <w:noProof/>
        <w:color w:val="FFFFFF" w:themeColor="background1"/>
        <w:sz w:val="40"/>
        <w:szCs w:val="40"/>
        <w14:ligatures w14:val="standardContextual"/>
      </w:rPr>
      <w:drawing>
        <wp:anchor distT="0" distB="0" distL="114300" distR="114300" simplePos="0" relativeHeight="251659264" behindDoc="1" locked="0" layoutInCell="1" allowOverlap="1" wp14:anchorId="76D295F8" wp14:editId="494DC4C6">
          <wp:simplePos x="0" y="0"/>
          <wp:positionH relativeFrom="page">
            <wp:posOffset>0</wp:posOffset>
          </wp:positionH>
          <wp:positionV relativeFrom="page">
            <wp:posOffset>-1905</wp:posOffset>
          </wp:positionV>
          <wp:extent cx="7781261" cy="1161382"/>
          <wp:effectExtent l="0" t="0" r="0" b="1270"/>
          <wp:wrapNone/>
          <wp:docPr id="2048926039" name="Picture 20489260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61" cy="1161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2E99"/>
    <w:multiLevelType w:val="hybridMultilevel"/>
    <w:tmpl w:val="867C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348"/>
    <w:multiLevelType w:val="hybridMultilevel"/>
    <w:tmpl w:val="8AE88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3E2"/>
    <w:multiLevelType w:val="multilevel"/>
    <w:tmpl w:val="CBAABD6A"/>
    <w:name w:val="ManChap_Bullets"/>
    <w:lvl w:ilvl="0">
      <w:start w:val="1"/>
      <w:numFmt w:val="bullet"/>
      <w:pStyle w:val="ListBullet"/>
      <w:lvlText w:val="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728"/>
        </w:tabs>
        <w:ind w:left="1728" w:hanging="432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2160"/>
        </w:tabs>
        <w:ind w:left="2160" w:hanging="432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72"/>
        </w:tabs>
        <w:ind w:left="3672" w:hanging="360"/>
      </w:pPr>
      <w:rPr>
        <w:rFonts w:hint="default"/>
      </w:rPr>
    </w:lvl>
  </w:abstractNum>
  <w:abstractNum w:abstractNumId="3" w15:restartNumberingAfterBreak="0">
    <w:nsid w:val="586027CD"/>
    <w:multiLevelType w:val="hybridMultilevel"/>
    <w:tmpl w:val="C084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6707"/>
    <w:multiLevelType w:val="hybridMultilevel"/>
    <w:tmpl w:val="D5F835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0F0E79"/>
    <w:multiLevelType w:val="hybridMultilevel"/>
    <w:tmpl w:val="DDB64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BB22E7"/>
    <w:multiLevelType w:val="hybridMultilevel"/>
    <w:tmpl w:val="831C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95571"/>
    <w:multiLevelType w:val="hybridMultilevel"/>
    <w:tmpl w:val="1D1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7629">
    <w:abstractNumId w:val="5"/>
  </w:num>
  <w:num w:numId="2" w16cid:durableId="419568457">
    <w:abstractNumId w:val="6"/>
  </w:num>
  <w:num w:numId="3" w16cid:durableId="1490903725">
    <w:abstractNumId w:val="2"/>
  </w:num>
  <w:num w:numId="4" w16cid:durableId="1835414931">
    <w:abstractNumId w:val="7"/>
  </w:num>
  <w:num w:numId="5" w16cid:durableId="403647466">
    <w:abstractNumId w:val="3"/>
  </w:num>
  <w:num w:numId="6" w16cid:durableId="735476753">
    <w:abstractNumId w:val="0"/>
  </w:num>
  <w:num w:numId="7" w16cid:durableId="255409361">
    <w:abstractNumId w:val="4"/>
  </w:num>
  <w:num w:numId="8" w16cid:durableId="127621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52"/>
    <w:rsid w:val="00007F76"/>
    <w:rsid w:val="000302EA"/>
    <w:rsid w:val="0009375F"/>
    <w:rsid w:val="000B2F22"/>
    <w:rsid w:val="000C2532"/>
    <w:rsid w:val="000C6EA2"/>
    <w:rsid w:val="000E6CC4"/>
    <w:rsid w:val="000F0E64"/>
    <w:rsid w:val="001675B2"/>
    <w:rsid w:val="00183677"/>
    <w:rsid w:val="00234E3D"/>
    <w:rsid w:val="00335CDF"/>
    <w:rsid w:val="003D6AF5"/>
    <w:rsid w:val="003E6593"/>
    <w:rsid w:val="00451CA0"/>
    <w:rsid w:val="004C14CF"/>
    <w:rsid w:val="004C1F22"/>
    <w:rsid w:val="004C6359"/>
    <w:rsid w:val="004D1978"/>
    <w:rsid w:val="00541CB7"/>
    <w:rsid w:val="005848AA"/>
    <w:rsid w:val="005A3B01"/>
    <w:rsid w:val="0069073F"/>
    <w:rsid w:val="006A23A5"/>
    <w:rsid w:val="006D584F"/>
    <w:rsid w:val="007140C0"/>
    <w:rsid w:val="00721E3C"/>
    <w:rsid w:val="007317E0"/>
    <w:rsid w:val="00744676"/>
    <w:rsid w:val="007664C6"/>
    <w:rsid w:val="00776878"/>
    <w:rsid w:val="007A029D"/>
    <w:rsid w:val="007D6BDF"/>
    <w:rsid w:val="00811C08"/>
    <w:rsid w:val="00836BCE"/>
    <w:rsid w:val="00856A6A"/>
    <w:rsid w:val="008719EA"/>
    <w:rsid w:val="00880EA7"/>
    <w:rsid w:val="00881139"/>
    <w:rsid w:val="008C6908"/>
    <w:rsid w:val="00974824"/>
    <w:rsid w:val="00991DFA"/>
    <w:rsid w:val="009C0DA0"/>
    <w:rsid w:val="00AF2AB5"/>
    <w:rsid w:val="00B74C0D"/>
    <w:rsid w:val="00B8541F"/>
    <w:rsid w:val="00B941DB"/>
    <w:rsid w:val="00BB6452"/>
    <w:rsid w:val="00BC209E"/>
    <w:rsid w:val="00C944F1"/>
    <w:rsid w:val="00CD053E"/>
    <w:rsid w:val="00CF68CA"/>
    <w:rsid w:val="00D220B6"/>
    <w:rsid w:val="00D40276"/>
    <w:rsid w:val="00DD07D1"/>
    <w:rsid w:val="00DD0C14"/>
    <w:rsid w:val="00DF19D0"/>
    <w:rsid w:val="00E7753A"/>
    <w:rsid w:val="00EB0694"/>
    <w:rsid w:val="00ED5208"/>
    <w:rsid w:val="00EF0CCC"/>
    <w:rsid w:val="00F11AA1"/>
    <w:rsid w:val="00F12E35"/>
    <w:rsid w:val="00F25E3D"/>
    <w:rsid w:val="00F47C75"/>
    <w:rsid w:val="00F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7B50081"/>
  <w15:docId w15:val="{FF980540-E27E-40F8-BC5D-512F780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52"/>
  </w:style>
  <w:style w:type="paragraph" w:styleId="Footer">
    <w:name w:val="footer"/>
    <w:basedOn w:val="Normal"/>
    <w:link w:val="FooterChar"/>
    <w:uiPriority w:val="99"/>
    <w:unhideWhenUsed/>
    <w:rsid w:val="00BB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52"/>
  </w:style>
  <w:style w:type="paragraph" w:styleId="BalloonText">
    <w:name w:val="Balloon Text"/>
    <w:basedOn w:val="Normal"/>
    <w:link w:val="BalloonTextChar"/>
    <w:uiPriority w:val="99"/>
    <w:semiHidden/>
    <w:unhideWhenUsed/>
    <w:rsid w:val="00BB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0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1F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974824"/>
    <w:pPr>
      <w:keepLines/>
      <w:tabs>
        <w:tab w:val="left" w:pos="432"/>
        <w:tab w:val="left" w:pos="864"/>
        <w:tab w:val="left" w:pos="1296"/>
        <w:tab w:val="left" w:pos="1728"/>
      </w:tabs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4824"/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974824"/>
    <w:pPr>
      <w:keepLines/>
      <w:numPr>
        <w:ilvl w:val="1"/>
        <w:numId w:val="3"/>
      </w:numPr>
      <w:tabs>
        <w:tab w:val="left" w:pos="432"/>
        <w:tab w:val="left" w:pos="864"/>
        <w:tab w:val="left" w:pos="1728"/>
      </w:tabs>
      <w:spacing w:before="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974824"/>
    <w:rPr>
      <w:b w:val="0"/>
      <w:i/>
    </w:rPr>
  </w:style>
  <w:style w:type="paragraph" w:styleId="ListBullet">
    <w:name w:val="List Bullet"/>
    <w:basedOn w:val="Normal"/>
    <w:rsid w:val="00974824"/>
    <w:pPr>
      <w:keepLines/>
      <w:numPr>
        <w:numId w:val="3"/>
      </w:numPr>
      <w:tabs>
        <w:tab w:val="left" w:pos="432"/>
        <w:tab w:val="left" w:pos="1296"/>
        <w:tab w:val="left" w:pos="1728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autoRedefine/>
    <w:rsid w:val="00974824"/>
    <w:pPr>
      <w:numPr>
        <w:ilvl w:val="2"/>
        <w:numId w:val="3"/>
      </w:numPr>
      <w:tabs>
        <w:tab w:val="left" w:pos="432"/>
        <w:tab w:val="left" w:pos="864"/>
        <w:tab w:val="left" w:pos="1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autoRedefine/>
    <w:rsid w:val="00974824"/>
    <w:pPr>
      <w:numPr>
        <w:ilvl w:val="3"/>
        <w:numId w:val="3"/>
      </w:numPr>
      <w:tabs>
        <w:tab w:val="left" w:pos="432"/>
        <w:tab w:val="left" w:pos="864"/>
        <w:tab w:val="left" w:pos="1296"/>
        <w:tab w:val="left" w:pos="172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autoRedefine/>
    <w:rsid w:val="00974824"/>
    <w:pPr>
      <w:numPr>
        <w:ilvl w:val="4"/>
        <w:numId w:val="3"/>
      </w:numPr>
      <w:tabs>
        <w:tab w:val="left" w:pos="432"/>
        <w:tab w:val="left" w:pos="864"/>
        <w:tab w:val="left" w:pos="1296"/>
        <w:tab w:val="left" w:pos="172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44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4467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6AF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B06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06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F20D-BD1B-43A8-8566-8937CDDE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Authorization Assignments</vt:lpstr>
    </vt:vector>
  </TitlesOfParts>
  <Company>Texas Dept. of Transportation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Authorization Assignments</dc:title>
  <dc:subject>This guidance reviews the procedures used by the PEPS Service Centers for making those assignments.</dc:subject>
  <dc:creator>TxDOT</dc:creator>
  <cp:keywords>WA, Assignment, WA Assign, PEPS WA</cp:keywords>
  <cp:lastModifiedBy>Idelice Haack</cp:lastModifiedBy>
  <cp:revision>4</cp:revision>
  <cp:lastPrinted>2024-06-18T17:14:00Z</cp:lastPrinted>
  <dcterms:created xsi:type="dcterms:W3CDTF">2026-02-11T22:31:00Z</dcterms:created>
  <dcterms:modified xsi:type="dcterms:W3CDTF">2026-02-11T22:47:00Z</dcterms:modified>
</cp:coreProperties>
</file>