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EE1C" w14:textId="77777777" w:rsidR="005B0AB0" w:rsidRPr="005B0AB0" w:rsidRDefault="005B0AB0" w:rsidP="005B0AB0">
      <w:pPr>
        <w:pStyle w:val="Heading1"/>
      </w:pPr>
      <w:bookmarkStart w:id="0" w:name="_Hlk221718034"/>
      <w:r w:rsidRPr="005B0AB0">
        <w:t>Work Authorization Negotiation Rules of Engagement</w:t>
      </w:r>
      <w:r w:rsidRPr="005B0AB0">
        <w:t xml:space="preserve"> </w:t>
      </w:r>
    </w:p>
    <w:bookmarkEnd w:id="0"/>
    <w:p w14:paraId="56FE5B2D" w14:textId="78DC26EE" w:rsidR="005B0AB0" w:rsidRPr="005B0AB0" w:rsidRDefault="005B0AB0" w:rsidP="005B0AB0">
      <w:pPr>
        <w:rPr>
          <w:rFonts w:ascii="Verdana" w:hAnsi="Verdana"/>
        </w:rPr>
      </w:pPr>
      <w:r w:rsidRPr="005B0AB0">
        <w:rPr>
          <w:rFonts w:ascii="Verdana" w:hAnsi="Verdana"/>
        </w:rPr>
        <w:t>02/11/2026</w:t>
      </w:r>
    </w:p>
    <w:p w14:paraId="567BCB4F" w14:textId="6D404E07" w:rsidR="00667271" w:rsidRPr="005B0AB0" w:rsidRDefault="00667271" w:rsidP="005B0AB0">
      <w:pPr>
        <w:pStyle w:val="Heading2"/>
      </w:pPr>
      <w:r w:rsidRPr="005B0AB0">
        <w:t>Goal</w:t>
      </w:r>
    </w:p>
    <w:p w14:paraId="1B5109B4" w14:textId="7835569E" w:rsidR="00667271" w:rsidRPr="005B0AB0" w:rsidRDefault="00667271" w:rsidP="008B471B">
      <w:pPr>
        <w:spacing w:before="120" w:line="360" w:lineRule="auto"/>
        <w:rPr>
          <w:rFonts w:ascii="Verdana" w:hAnsi="Verdana" w:cs="Arial"/>
        </w:rPr>
      </w:pPr>
      <w:r w:rsidRPr="005B0AB0">
        <w:rPr>
          <w:rFonts w:ascii="Verdana" w:hAnsi="Verdana" w:cs="Arial"/>
        </w:rPr>
        <w:t>The goal for negotiations is to reach a fair and reasonable cost with the assigned provider for the services to be provided.</w:t>
      </w:r>
    </w:p>
    <w:p w14:paraId="7087D006" w14:textId="4CB833C8" w:rsidR="00667271" w:rsidRPr="005B0AB0" w:rsidRDefault="00667271" w:rsidP="005B0AB0">
      <w:pPr>
        <w:pStyle w:val="Heading2"/>
      </w:pPr>
      <w:r w:rsidRPr="005B0AB0">
        <w:t>Basic Courtesies</w:t>
      </w:r>
    </w:p>
    <w:p w14:paraId="0EEE0ABF" w14:textId="2A5DEE32" w:rsidR="00667271" w:rsidRPr="005B0AB0" w:rsidRDefault="00667271" w:rsidP="008B471B">
      <w:pPr>
        <w:spacing w:before="120" w:line="360" w:lineRule="auto"/>
        <w:rPr>
          <w:rFonts w:ascii="Verdana" w:hAnsi="Verdana" w:cs="Arial"/>
        </w:rPr>
      </w:pPr>
      <w:r w:rsidRPr="005B0AB0">
        <w:rPr>
          <w:rFonts w:ascii="Verdana" w:hAnsi="Verdana" w:cs="Arial"/>
        </w:rPr>
        <w:t>Negotiations will be conducted with the parties treating each other with dignity, respect, and basic common courtesies.</w:t>
      </w:r>
    </w:p>
    <w:p w14:paraId="69C7C0EC" w14:textId="77777777" w:rsidR="00667271" w:rsidRPr="005B0AB0" w:rsidRDefault="00667271" w:rsidP="005B0AB0">
      <w:pPr>
        <w:pStyle w:val="Heading2"/>
      </w:pPr>
      <w:r w:rsidRPr="005B0AB0">
        <w:t>Points of Contact</w:t>
      </w:r>
    </w:p>
    <w:p w14:paraId="5D1EF862" w14:textId="137E27C1" w:rsidR="00667271" w:rsidRPr="005B0AB0" w:rsidRDefault="00667271" w:rsidP="008B471B">
      <w:pPr>
        <w:spacing w:before="120" w:line="360" w:lineRule="auto"/>
        <w:rPr>
          <w:rFonts w:ascii="Verdana" w:hAnsi="Verdana" w:cs="Arial"/>
        </w:rPr>
      </w:pPr>
      <w:r w:rsidRPr="005B0AB0">
        <w:rPr>
          <w:rFonts w:ascii="Verdana" w:hAnsi="Verdana" w:cs="Arial"/>
        </w:rPr>
        <w:t>TxDOT Project Manager (PM) and the Prime Provider Project Manager (PPM) are the designated points of contact for the negotiations. The TxDOT PM may request assistance from the PEPS Service Center Manager.</w:t>
      </w:r>
    </w:p>
    <w:p w14:paraId="59BE91EA" w14:textId="77777777" w:rsidR="00667271" w:rsidRPr="005B0AB0" w:rsidRDefault="00667271" w:rsidP="005B0AB0">
      <w:pPr>
        <w:pStyle w:val="Heading2"/>
      </w:pPr>
      <w:r w:rsidRPr="005B0AB0">
        <w:t>Communication Protocol</w:t>
      </w:r>
    </w:p>
    <w:p w14:paraId="082BADE2" w14:textId="79E52708" w:rsidR="00667271" w:rsidRPr="005B0AB0" w:rsidRDefault="00667271" w:rsidP="008B471B">
      <w:pPr>
        <w:spacing w:before="120" w:line="360" w:lineRule="auto"/>
        <w:rPr>
          <w:rFonts w:ascii="Verdana" w:hAnsi="Verdana" w:cs="Arial"/>
        </w:rPr>
      </w:pPr>
      <w:r w:rsidRPr="005B0AB0">
        <w:rPr>
          <w:rFonts w:ascii="Verdana" w:hAnsi="Verdana" w:cs="Arial"/>
        </w:rPr>
        <w:t>During negotiations, communication is limited to the points of contact. Neither party is permitted to communicate with other representatives of a party except when approved by the designated point of contact for that party. During negotiation meetings it is expected that each party will have participation from additional members.</w:t>
      </w:r>
    </w:p>
    <w:p w14:paraId="476D3DCA" w14:textId="1EB73DEA" w:rsidR="00667271" w:rsidRPr="005B0AB0" w:rsidRDefault="00667271" w:rsidP="005B0AB0">
      <w:pPr>
        <w:pStyle w:val="Heading2"/>
      </w:pPr>
      <w:r w:rsidRPr="005B0AB0">
        <w:t>Schedule of Negotiations</w:t>
      </w:r>
    </w:p>
    <w:p w14:paraId="0EBA6842" w14:textId="272812FD" w:rsidR="00667271" w:rsidRDefault="00667271" w:rsidP="008B471B">
      <w:pPr>
        <w:spacing w:before="120" w:line="360" w:lineRule="auto"/>
        <w:rPr>
          <w:rFonts w:ascii="Verdana" w:hAnsi="Verdana" w:cs="Arial"/>
        </w:rPr>
      </w:pPr>
      <w:r w:rsidRPr="005B0AB0">
        <w:rPr>
          <w:rFonts w:ascii="Verdana" w:hAnsi="Verdana" w:cs="Arial"/>
        </w:rPr>
        <w:t>The schedule provides a basic timeline for meetings, information exchanges, and overall deadlines for completing negotiations and work authorization execution.</w:t>
      </w:r>
    </w:p>
    <w:p w14:paraId="045928EC" w14:textId="77777777" w:rsidR="005B0AB0" w:rsidRDefault="005B0AB0" w:rsidP="008B471B">
      <w:pPr>
        <w:spacing w:before="120" w:line="360" w:lineRule="auto"/>
        <w:rPr>
          <w:rFonts w:ascii="Verdana" w:hAnsi="Verdana" w:cs="Arial"/>
        </w:rPr>
        <w:sectPr w:rsidR="005B0AB0" w:rsidSect="005B0AB0">
          <w:footerReference w:type="default" r:id="rId8"/>
          <w:headerReference w:type="first" r:id="rId9"/>
          <w:footerReference w:type="first" r:id="rId10"/>
          <w:pgSz w:w="12240" w:h="15840" w:code="1"/>
          <w:pgMar w:top="720" w:right="1080" w:bottom="864" w:left="1080" w:header="504" w:footer="720" w:gutter="0"/>
          <w:cols w:space="720"/>
          <w:titlePg/>
          <w:docGrid w:linePitch="326"/>
        </w:sectPr>
      </w:pPr>
    </w:p>
    <w:p w14:paraId="5110960C" w14:textId="77777777" w:rsidR="005B0AB0" w:rsidRPr="005B0AB0" w:rsidRDefault="005B0AB0" w:rsidP="008B471B">
      <w:pPr>
        <w:spacing w:before="120" w:line="360" w:lineRule="auto"/>
        <w:rPr>
          <w:rFonts w:ascii="Verdana" w:hAnsi="Verdana" w:cs="Arial"/>
        </w:rPr>
      </w:pPr>
    </w:p>
    <w:p w14:paraId="203E6573" w14:textId="078A8E94" w:rsidR="00667271" w:rsidRPr="005B0AB0" w:rsidRDefault="00667271" w:rsidP="005B0AB0">
      <w:pPr>
        <w:pStyle w:val="Heading2"/>
      </w:pPr>
      <w:r w:rsidRPr="005B0AB0">
        <w:lastRenderedPageBreak/>
        <w:t>Sequence for Negotiations</w:t>
      </w:r>
    </w:p>
    <w:p w14:paraId="59D2DD2A" w14:textId="77777777" w:rsidR="005B0AB0" w:rsidRDefault="00667271" w:rsidP="005B0AB0">
      <w:pPr>
        <w:pStyle w:val="ListParagraph"/>
        <w:numPr>
          <w:ilvl w:val="0"/>
          <w:numId w:val="10"/>
        </w:numPr>
        <w:spacing w:after="0" w:line="360" w:lineRule="auto"/>
        <w:contextualSpacing w:val="0"/>
        <w:rPr>
          <w:rFonts w:ascii="Verdana" w:hAnsi="Verdana" w:cs="Arial"/>
          <w:sz w:val="24"/>
          <w:szCs w:val="24"/>
        </w:rPr>
      </w:pPr>
      <w:r w:rsidRPr="005B0AB0">
        <w:rPr>
          <w:rFonts w:ascii="Verdana" w:hAnsi="Verdana" w:cs="Arial"/>
          <w:sz w:val="24"/>
          <w:szCs w:val="24"/>
        </w:rPr>
        <w:t>Pre-negotiation meeting - discuss the rules of engagement, the project, and the format for information exchange</w:t>
      </w:r>
    </w:p>
    <w:p w14:paraId="24D33A35" w14:textId="01D169C2" w:rsidR="00667271" w:rsidRPr="005B0AB0" w:rsidRDefault="00667271" w:rsidP="005B0AB0">
      <w:pPr>
        <w:pStyle w:val="ListParagraph"/>
        <w:numPr>
          <w:ilvl w:val="0"/>
          <w:numId w:val="10"/>
        </w:numPr>
        <w:spacing w:after="0" w:line="360" w:lineRule="auto"/>
        <w:contextualSpacing w:val="0"/>
        <w:rPr>
          <w:rFonts w:ascii="Verdana" w:hAnsi="Verdana" w:cs="Arial"/>
          <w:sz w:val="24"/>
          <w:szCs w:val="24"/>
        </w:rPr>
      </w:pPr>
      <w:r w:rsidRPr="005B0AB0">
        <w:rPr>
          <w:rFonts w:ascii="Verdana" w:hAnsi="Verdana" w:cs="Arial"/>
          <w:sz w:val="24"/>
          <w:szCs w:val="24"/>
        </w:rPr>
        <w:t>Scope meetings - discuss the project, work elements, and assumptions</w:t>
      </w:r>
    </w:p>
    <w:p w14:paraId="566CC916" w14:textId="77777777" w:rsidR="00667271" w:rsidRPr="005B0AB0" w:rsidRDefault="00667271" w:rsidP="005B0AB0">
      <w:pPr>
        <w:pStyle w:val="ListParagraph"/>
        <w:numPr>
          <w:ilvl w:val="0"/>
          <w:numId w:val="10"/>
        </w:numPr>
        <w:spacing w:after="0" w:line="360" w:lineRule="auto"/>
        <w:contextualSpacing w:val="0"/>
        <w:rPr>
          <w:rFonts w:ascii="Verdana" w:hAnsi="Verdana" w:cs="Arial"/>
          <w:sz w:val="24"/>
          <w:szCs w:val="24"/>
        </w:rPr>
      </w:pPr>
      <w:r w:rsidRPr="005B0AB0">
        <w:rPr>
          <w:rFonts w:ascii="Verdana" w:hAnsi="Verdana" w:cs="Arial"/>
          <w:sz w:val="24"/>
          <w:szCs w:val="24"/>
        </w:rPr>
        <w:t>Budget negotiations - Labor Rates, Unit Cost, and Other Direct Expense costs are set in the contract; however, the payment types and other cost components are reviewed</w:t>
      </w:r>
    </w:p>
    <w:p w14:paraId="266B35EC" w14:textId="77777777" w:rsidR="00667271" w:rsidRPr="005B0AB0" w:rsidRDefault="00667271" w:rsidP="005B0AB0">
      <w:pPr>
        <w:pStyle w:val="ListParagraph"/>
        <w:numPr>
          <w:ilvl w:val="0"/>
          <w:numId w:val="10"/>
        </w:numPr>
        <w:spacing w:after="0" w:line="360" w:lineRule="auto"/>
        <w:contextualSpacing w:val="0"/>
        <w:rPr>
          <w:rFonts w:ascii="Verdana" w:hAnsi="Verdana" w:cs="Arial"/>
          <w:sz w:val="24"/>
          <w:szCs w:val="24"/>
        </w:rPr>
      </w:pPr>
      <w:r w:rsidRPr="005B0AB0">
        <w:rPr>
          <w:rFonts w:ascii="Verdana" w:hAnsi="Verdana" w:cs="Arial"/>
          <w:sz w:val="24"/>
          <w:szCs w:val="24"/>
        </w:rPr>
        <w:t>Level of effort (LOE) negotiations</w:t>
      </w:r>
    </w:p>
    <w:p w14:paraId="7A006BE8" w14:textId="77777777" w:rsidR="00667271" w:rsidRPr="005B0AB0" w:rsidRDefault="00667271" w:rsidP="005B0AB0">
      <w:pPr>
        <w:pStyle w:val="ListParagraph"/>
        <w:numPr>
          <w:ilvl w:val="0"/>
          <w:numId w:val="10"/>
        </w:numPr>
        <w:spacing w:after="0" w:line="360" w:lineRule="auto"/>
        <w:contextualSpacing w:val="0"/>
        <w:rPr>
          <w:rFonts w:ascii="Verdana" w:hAnsi="Verdana" w:cs="Arial"/>
          <w:sz w:val="24"/>
          <w:szCs w:val="24"/>
        </w:rPr>
      </w:pPr>
      <w:r w:rsidRPr="005B0AB0">
        <w:rPr>
          <w:rFonts w:ascii="Verdana" w:hAnsi="Verdana" w:cs="Arial"/>
          <w:sz w:val="24"/>
          <w:szCs w:val="24"/>
        </w:rPr>
        <w:t>Work schedule negotiations</w:t>
      </w:r>
    </w:p>
    <w:p w14:paraId="7D38A6ED" w14:textId="77777777" w:rsidR="00667271" w:rsidRPr="005B0AB0" w:rsidRDefault="00667271" w:rsidP="005B0AB0">
      <w:pPr>
        <w:pStyle w:val="ListParagraph"/>
        <w:numPr>
          <w:ilvl w:val="0"/>
          <w:numId w:val="10"/>
        </w:numPr>
        <w:spacing w:after="0" w:line="360" w:lineRule="auto"/>
        <w:contextualSpacing w:val="0"/>
        <w:rPr>
          <w:rFonts w:ascii="Verdana" w:hAnsi="Verdana" w:cs="Arial"/>
          <w:sz w:val="24"/>
          <w:szCs w:val="24"/>
        </w:rPr>
      </w:pPr>
      <w:r w:rsidRPr="005B0AB0">
        <w:rPr>
          <w:rFonts w:ascii="Verdana" w:hAnsi="Verdana" w:cs="Arial"/>
          <w:sz w:val="24"/>
          <w:szCs w:val="24"/>
        </w:rPr>
        <w:t>Conclude negotiations</w:t>
      </w:r>
    </w:p>
    <w:p w14:paraId="2989711D" w14:textId="60906964" w:rsidR="00667271" w:rsidRPr="005B0AB0" w:rsidRDefault="00667271" w:rsidP="005B0AB0">
      <w:pPr>
        <w:pStyle w:val="Heading2"/>
      </w:pPr>
      <w:r w:rsidRPr="005B0AB0">
        <w:t>Information Transfer</w:t>
      </w:r>
    </w:p>
    <w:p w14:paraId="0168D7D9" w14:textId="0405DE62" w:rsidR="00667271" w:rsidRPr="005B0AB0" w:rsidRDefault="00667271" w:rsidP="008B471B">
      <w:pPr>
        <w:spacing w:before="120" w:line="360" w:lineRule="auto"/>
        <w:rPr>
          <w:rFonts w:ascii="Verdana" w:hAnsi="Verdana" w:cs="Arial"/>
        </w:rPr>
      </w:pPr>
      <w:r w:rsidRPr="005B0AB0">
        <w:rPr>
          <w:rFonts w:ascii="Verdana" w:hAnsi="Verdana" w:cs="Arial"/>
        </w:rPr>
        <w:t>During negotiations, it is expected that the scope, LOE, and work schedule offers will be transmitted via email, with discussions by telephone and by in-person meetings. TxDOT will specify the format for the information exchange. Meetings will not be recorded, and attendees may not use any form of audio or video recording, photography, automated transcription services, or AI-based analysis tools.</w:t>
      </w:r>
    </w:p>
    <w:p w14:paraId="5A39C8E4" w14:textId="30B8CCB0" w:rsidR="00667271" w:rsidRPr="005B0AB0" w:rsidRDefault="00667271" w:rsidP="005B0AB0">
      <w:pPr>
        <w:pStyle w:val="Heading2"/>
      </w:pPr>
      <w:r w:rsidRPr="005B0AB0">
        <w:t>Conflict Resolution</w:t>
      </w:r>
    </w:p>
    <w:p w14:paraId="2E2D5C27" w14:textId="6E44A34E" w:rsidR="00667271" w:rsidRPr="005B0AB0" w:rsidRDefault="00667271" w:rsidP="008B471B">
      <w:pPr>
        <w:spacing w:before="120" w:line="360" w:lineRule="auto"/>
        <w:rPr>
          <w:rFonts w:ascii="Verdana" w:hAnsi="Verdana" w:cs="Arial"/>
        </w:rPr>
      </w:pPr>
      <w:r w:rsidRPr="005B0AB0">
        <w:rPr>
          <w:rFonts w:ascii="Verdana" w:hAnsi="Verdana" w:cs="Arial"/>
        </w:rPr>
        <w:t>It is anticipated that negotiations will be concluded within two to three rounds (offer and counter-offer). If items are not resolved by the third round, the expectation is that both parties will hold an in-person meeting or discuss the issues by phone to reach a resolution.</w:t>
      </w:r>
    </w:p>
    <w:p w14:paraId="1583AB3A" w14:textId="77777777" w:rsidR="00667271" w:rsidRPr="008B471B" w:rsidRDefault="00667271" w:rsidP="005B0AB0">
      <w:pPr>
        <w:pStyle w:val="Heading2"/>
      </w:pPr>
      <w:r w:rsidRPr="008B471B">
        <w:t>Escalation</w:t>
      </w:r>
    </w:p>
    <w:p w14:paraId="1D35001D" w14:textId="3D8AEBC5" w:rsidR="00667271" w:rsidRPr="008B471B" w:rsidRDefault="00667271" w:rsidP="008B471B">
      <w:pPr>
        <w:spacing w:before="120" w:line="360" w:lineRule="auto"/>
        <w:rPr>
          <w:rFonts w:ascii="Verdana" w:hAnsi="Verdana" w:cs="Arial"/>
        </w:rPr>
      </w:pPr>
      <w:r w:rsidRPr="008B471B">
        <w:rPr>
          <w:rFonts w:ascii="Verdana" w:hAnsi="Verdana" w:cs="Arial"/>
        </w:rPr>
        <w:t>If necessary, a party can request to escalate an issue. For TxDOT, the issue will be escalated to the District Engineer or Division Director. For the firm, it is the individual identified by the PPM.</w:t>
      </w:r>
    </w:p>
    <w:p w14:paraId="62DB1D20" w14:textId="1874CEFF" w:rsidR="00667271" w:rsidRPr="008B471B" w:rsidRDefault="00667271" w:rsidP="005B0AB0">
      <w:pPr>
        <w:pStyle w:val="Heading2"/>
      </w:pPr>
      <w:r w:rsidRPr="008B471B">
        <w:lastRenderedPageBreak/>
        <w:t>Termination of Negotiations</w:t>
      </w:r>
    </w:p>
    <w:p w14:paraId="15522381" w14:textId="52AA1B03" w:rsidR="00667271" w:rsidRPr="008B471B" w:rsidRDefault="00667271" w:rsidP="008B471B">
      <w:pPr>
        <w:spacing w:before="120" w:line="360" w:lineRule="auto"/>
        <w:rPr>
          <w:rFonts w:ascii="Verdana" w:hAnsi="Verdana" w:cs="Arial"/>
        </w:rPr>
      </w:pPr>
      <w:r w:rsidRPr="008B471B">
        <w:rPr>
          <w:rFonts w:ascii="Verdana" w:hAnsi="Verdana" w:cs="Arial"/>
        </w:rPr>
        <w:t>If the parties fail to reach a fair and reasonable price, either party may terminate negotiations. If TxDOT believes that an impasse has been reached, it will send an impasse letter with an opportunity to appeal to the District Engineer or Division Director. If resolution is not reached, then negotiations are terminated. The District or Division will notify PEPS if negotiations are terminated.</w:t>
      </w:r>
    </w:p>
    <w:p w14:paraId="78F4B0E7" w14:textId="48F3824C" w:rsidR="00A2078E" w:rsidRPr="008B471B" w:rsidRDefault="00A2078E" w:rsidP="008B471B">
      <w:pPr>
        <w:spacing w:before="120" w:line="360" w:lineRule="auto"/>
        <w:rPr>
          <w:rFonts w:ascii="Verdana" w:hAnsi="Verdana"/>
        </w:rPr>
      </w:pPr>
    </w:p>
    <w:sectPr w:rsidR="00A2078E" w:rsidRPr="008B471B" w:rsidSect="005B0AB0">
      <w:headerReference w:type="default" r:id="rId11"/>
      <w:type w:val="continuous"/>
      <w:pgSz w:w="12240" w:h="15840" w:code="1"/>
      <w:pgMar w:top="72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0D4D" w14:textId="77777777" w:rsidR="00031C27" w:rsidRDefault="00F12C0F">
      <w:r>
        <w:separator/>
      </w:r>
    </w:p>
  </w:endnote>
  <w:endnote w:type="continuationSeparator" w:id="0">
    <w:p w14:paraId="02463B0D" w14:textId="77777777" w:rsidR="00031C27" w:rsidRDefault="00F1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F16F" w14:textId="06E4114E" w:rsidR="00202D89" w:rsidRPr="005B0AB0" w:rsidRDefault="005B0AB0" w:rsidP="005B0AB0">
    <w:pPr>
      <w:pStyle w:val="Footer"/>
      <w:pBdr>
        <w:top w:val="single" w:sz="4" w:space="4" w:color="D90D0D"/>
      </w:pBdr>
      <w:tabs>
        <w:tab w:val="clear" w:pos="5040"/>
      </w:tabs>
    </w:pPr>
    <w:r>
      <w:tab/>
    </w:r>
    <w:r w:rsidRPr="005B0AB0">
      <w:t xml:space="preserve">Work Authorization Negotiation Rules of Engagement | Page </w:t>
    </w:r>
    <w:r w:rsidRPr="005B0AB0">
      <w:fldChar w:fldCharType="begin"/>
    </w:r>
    <w:r w:rsidRPr="005B0AB0">
      <w:instrText xml:space="preserve"> PAGE  \* Arabic  \* MERGEFORMAT </w:instrText>
    </w:r>
    <w:r w:rsidRPr="005B0AB0">
      <w:fldChar w:fldCharType="separate"/>
    </w:r>
    <w:r>
      <w:t>1</w:t>
    </w:r>
    <w:r w:rsidRPr="005B0AB0">
      <w:fldChar w:fldCharType="end"/>
    </w:r>
    <w:r w:rsidRPr="005B0AB0">
      <w:t xml:space="preserve"> of </w:t>
    </w:r>
    <w:r w:rsidRPr="005B0AB0">
      <w:fldChar w:fldCharType="begin"/>
    </w:r>
    <w:r w:rsidRPr="005B0AB0">
      <w:instrText xml:space="preserve"> NUMPAGES  \* Arabic  \* MERGEFORMAT </w:instrText>
    </w:r>
    <w:r w:rsidRPr="005B0AB0">
      <w:fldChar w:fldCharType="separate"/>
    </w:r>
    <w:r>
      <w:t>3</w:t>
    </w:r>
    <w:r w:rsidRPr="005B0AB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2884" w14:textId="170E7C30" w:rsidR="00826627" w:rsidRPr="005B0AB0" w:rsidRDefault="005B0AB0" w:rsidP="005B0AB0">
    <w:pPr>
      <w:pStyle w:val="Footer"/>
      <w:pBdr>
        <w:top w:val="single" w:sz="4" w:space="4" w:color="D90D0D"/>
      </w:pBdr>
      <w:tabs>
        <w:tab w:val="clear" w:pos="5040"/>
      </w:tabs>
    </w:pPr>
    <w:bookmarkStart w:id="1" w:name="_Hlk221713466"/>
    <w:bookmarkStart w:id="2" w:name="_Hlk221713467"/>
    <w:r>
      <w:tab/>
    </w:r>
    <w:r w:rsidRPr="005B0AB0">
      <w:t xml:space="preserve">Work Authorization Negotiation Rules of Engagement | Page </w:t>
    </w:r>
    <w:r w:rsidRPr="005B0AB0">
      <w:fldChar w:fldCharType="begin"/>
    </w:r>
    <w:r w:rsidRPr="005B0AB0">
      <w:instrText xml:space="preserve"> PAGE  \* Arabic  \* MERGEFORMAT </w:instrText>
    </w:r>
    <w:r w:rsidRPr="005B0AB0">
      <w:fldChar w:fldCharType="separate"/>
    </w:r>
    <w:r w:rsidRPr="005B0AB0">
      <w:t>1</w:t>
    </w:r>
    <w:r w:rsidRPr="005B0AB0">
      <w:fldChar w:fldCharType="end"/>
    </w:r>
    <w:r w:rsidRPr="005B0AB0">
      <w:t xml:space="preserve"> of </w:t>
    </w:r>
    <w:r w:rsidRPr="005B0AB0">
      <w:fldChar w:fldCharType="begin"/>
    </w:r>
    <w:r w:rsidRPr="005B0AB0">
      <w:instrText xml:space="preserve"> NUMPAGES  \* Arabic  \* MERGEFORMAT </w:instrText>
    </w:r>
    <w:r w:rsidRPr="005B0AB0">
      <w:fldChar w:fldCharType="separate"/>
    </w:r>
    <w:r w:rsidRPr="005B0AB0">
      <w:t>1</w:t>
    </w:r>
    <w:r w:rsidRPr="005B0AB0">
      <w:fldChar w:fldCharType="end"/>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03CF" w14:textId="77777777" w:rsidR="00031C27" w:rsidRDefault="00F12C0F">
      <w:r>
        <w:separator/>
      </w:r>
    </w:p>
  </w:footnote>
  <w:footnote w:type="continuationSeparator" w:id="0">
    <w:p w14:paraId="4BBE720E" w14:textId="77777777" w:rsidR="00031C27" w:rsidRDefault="00F1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7309" w14:textId="6357F4D8" w:rsidR="00826627" w:rsidRPr="00826627" w:rsidRDefault="005B0AB0" w:rsidP="00826627">
    <w:pPr>
      <w:pStyle w:val="Header"/>
      <w:ind w:right="1890"/>
      <w:rPr>
        <w:rFonts w:ascii="Verdana" w:hAnsi="Verdana"/>
        <w:b/>
        <w:bCs/>
        <w:sz w:val="40"/>
        <w:szCs w:val="40"/>
      </w:rPr>
    </w:pPr>
    <w:r>
      <w:rPr>
        <w:noProof/>
      </w:rPr>
      <w:drawing>
        <wp:anchor distT="0" distB="0" distL="114300" distR="114300" simplePos="0" relativeHeight="251662336" behindDoc="0" locked="0" layoutInCell="1" allowOverlap="1" wp14:anchorId="4058DF74" wp14:editId="602AE831">
          <wp:simplePos x="0" y="0"/>
          <wp:positionH relativeFrom="column">
            <wp:posOffset>2689</wp:posOffset>
          </wp:positionH>
          <wp:positionV relativeFrom="page">
            <wp:posOffset>247426</wp:posOffset>
          </wp:positionV>
          <wp:extent cx="4213860" cy="721360"/>
          <wp:effectExtent l="0" t="0" r="0" b="2540"/>
          <wp:wrapTopAndBottom/>
          <wp:docPr id="1119827334"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3860" cy="721360"/>
                  </a:xfrm>
                  <a:prstGeom prst="rect">
                    <a:avLst/>
                  </a:prstGeom>
                  <a:noFill/>
                  <a:ln>
                    <a:noFill/>
                  </a:ln>
                </pic:spPr>
              </pic:pic>
            </a:graphicData>
          </a:graphic>
        </wp:anchor>
      </w:drawing>
    </w:r>
    <w:r w:rsidRPr="007C7611">
      <w:rPr>
        <w:b/>
        <w:bCs/>
        <w:noProof/>
        <w:color w:val="FFFFFF" w:themeColor="background1"/>
        <w:sz w:val="28"/>
        <w:szCs w:val="22"/>
      </w:rPr>
      <w:drawing>
        <wp:anchor distT="0" distB="0" distL="114300" distR="114300" simplePos="0" relativeHeight="251661312" behindDoc="1" locked="0" layoutInCell="1" allowOverlap="1" wp14:anchorId="674F0ECE" wp14:editId="5EF7E5D4">
          <wp:simplePos x="0" y="0"/>
          <wp:positionH relativeFrom="page">
            <wp:posOffset>0</wp:posOffset>
          </wp:positionH>
          <wp:positionV relativeFrom="page">
            <wp:posOffset>0</wp:posOffset>
          </wp:positionV>
          <wp:extent cx="7795859" cy="1161288"/>
          <wp:effectExtent l="0" t="0" r="0" b="1270"/>
          <wp:wrapNone/>
          <wp:docPr id="1181924115" name="Picture 1181924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r w:rsidR="00826627" w:rsidRPr="00826627">
      <w:rPr>
        <w:rFonts w:ascii="Verdana" w:hAnsi="Verdana"/>
        <w:b/>
        <w:bCs/>
        <w:noProof/>
        <w:color w:val="FFFFFF" w:themeColor="background1"/>
        <w:sz w:val="40"/>
        <w:szCs w:val="40"/>
        <w14:ligatures w14:val="standardContextual"/>
      </w:rPr>
      <w:drawing>
        <wp:anchor distT="0" distB="0" distL="114300" distR="114300" simplePos="0" relativeHeight="251659264" behindDoc="1" locked="0" layoutInCell="1" allowOverlap="1" wp14:anchorId="75EF0DBD" wp14:editId="6EEEF408">
          <wp:simplePos x="0" y="0"/>
          <wp:positionH relativeFrom="page">
            <wp:posOffset>0</wp:posOffset>
          </wp:positionH>
          <wp:positionV relativeFrom="page">
            <wp:posOffset>0</wp:posOffset>
          </wp:positionV>
          <wp:extent cx="7781261" cy="1161382"/>
          <wp:effectExtent l="0" t="0" r="0" b="1270"/>
          <wp:wrapNone/>
          <wp:docPr id="1694036732" name="Picture 16940367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781261" cy="1161382"/>
                  </a:xfrm>
                  <a:prstGeom prst="rect">
                    <a:avLst/>
                  </a:prstGeom>
                </pic:spPr>
              </pic:pic>
            </a:graphicData>
          </a:graphic>
          <wp14:sizeRelH relativeFrom="margin">
            <wp14:pctWidth>0</wp14:pctWidth>
          </wp14:sizeRelH>
          <wp14:sizeRelV relativeFrom="margin">
            <wp14:pctHeight>0</wp14:pctHeight>
          </wp14:sizeRelV>
        </wp:anchor>
      </w:drawing>
    </w:r>
  </w:p>
  <w:p w14:paraId="08CE86A1" w14:textId="77777777" w:rsidR="00826627" w:rsidRDefault="00826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C3D7" w14:textId="77777777" w:rsidR="008B471B" w:rsidRPr="005B0AB0" w:rsidRDefault="008B471B" w:rsidP="005B0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90C9104"/>
    <w:lvl w:ilvl="0">
      <w:start w:val="1"/>
      <w:numFmt w:val="decimal"/>
      <w:pStyle w:val="ListNumber3"/>
      <w:lvlText w:val="%1."/>
      <w:lvlJc w:val="left"/>
      <w:pPr>
        <w:ind w:left="2160" w:hanging="360"/>
      </w:pPr>
      <w:rPr>
        <w:rFonts w:hint="default"/>
        <w:b w:val="0"/>
        <w:i w:val="0"/>
        <w:sz w:val="22"/>
      </w:rPr>
    </w:lvl>
  </w:abstractNum>
  <w:abstractNum w:abstractNumId="1" w15:restartNumberingAfterBreak="0">
    <w:nsid w:val="FFFFFF7F"/>
    <w:multiLevelType w:val="singleLevel"/>
    <w:tmpl w:val="73FE6106"/>
    <w:lvl w:ilvl="0">
      <w:start w:val="1"/>
      <w:numFmt w:val="lowerLetter"/>
      <w:pStyle w:val="ListNumber2"/>
      <w:lvlText w:val="%1)"/>
      <w:lvlJc w:val="left"/>
      <w:pPr>
        <w:ind w:left="1080" w:hanging="360"/>
      </w:pPr>
    </w:lvl>
  </w:abstractNum>
  <w:abstractNum w:abstractNumId="2" w15:restartNumberingAfterBreak="0">
    <w:nsid w:val="FFFFFF82"/>
    <w:multiLevelType w:val="singleLevel"/>
    <w:tmpl w:val="877ACB8C"/>
    <w:lvl w:ilvl="0">
      <w:start w:val="1"/>
      <w:numFmt w:val="bullet"/>
      <w:pStyle w:val="ListBullet3"/>
      <w:lvlText w:val=""/>
      <w:lvlJc w:val="left"/>
      <w:pPr>
        <w:ind w:left="1080" w:hanging="360"/>
      </w:pPr>
      <w:rPr>
        <w:rFonts w:ascii="Wingdings" w:hAnsi="Wingdings" w:hint="default"/>
      </w:rPr>
    </w:lvl>
  </w:abstractNum>
  <w:abstractNum w:abstractNumId="3" w15:restartNumberingAfterBreak="0">
    <w:nsid w:val="FFFFFF83"/>
    <w:multiLevelType w:val="singleLevel"/>
    <w:tmpl w:val="86E0DD74"/>
    <w:lvl w:ilvl="0">
      <w:start w:val="1"/>
      <w:numFmt w:val="bullet"/>
      <w:pStyle w:val="ListBullet2"/>
      <w:lvlText w:val="o"/>
      <w:lvlJc w:val="left"/>
      <w:pPr>
        <w:ind w:left="1080" w:hanging="360"/>
      </w:pPr>
      <w:rPr>
        <w:rFonts w:ascii="Courier New" w:hAnsi="Courier New" w:cs="Courier New" w:hint="default"/>
      </w:rPr>
    </w:lvl>
  </w:abstractNum>
  <w:abstractNum w:abstractNumId="4" w15:restartNumberingAfterBreak="0">
    <w:nsid w:val="FFFFFF88"/>
    <w:multiLevelType w:val="singleLevel"/>
    <w:tmpl w:val="597EC5EE"/>
    <w:lvl w:ilvl="0">
      <w:start w:val="1"/>
      <w:numFmt w:val="decimal"/>
      <w:pStyle w:val="ListNumber"/>
      <w:lvlText w:val="%1)"/>
      <w:lvlJc w:val="left"/>
      <w:pPr>
        <w:ind w:left="360" w:hanging="360"/>
      </w:pPr>
    </w:lvl>
  </w:abstractNum>
  <w:abstractNum w:abstractNumId="5" w15:restartNumberingAfterBreak="0">
    <w:nsid w:val="12A206BA"/>
    <w:multiLevelType w:val="hybridMultilevel"/>
    <w:tmpl w:val="8F66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44FE3"/>
    <w:multiLevelType w:val="multilevel"/>
    <w:tmpl w:val="11261E20"/>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
      <w:lvlJc w:val="left"/>
      <w:pPr>
        <w:tabs>
          <w:tab w:val="num" w:pos="360"/>
        </w:tabs>
        <w:ind w:left="360" w:hanging="360"/>
      </w:pPr>
      <w:rPr>
        <w:rFonts w:ascii="Wingdings" w:hAnsi="Wingdings" w:hint="default"/>
        <w:shadow/>
        <w:emboss w:val="0"/>
        <w:imprint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C5E34"/>
    <w:multiLevelType w:val="hybridMultilevel"/>
    <w:tmpl w:val="C3F2B4B4"/>
    <w:lvl w:ilvl="0" w:tplc="DA1CF81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D49E6"/>
    <w:multiLevelType w:val="hybridMultilevel"/>
    <w:tmpl w:val="8B9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652007">
    <w:abstractNumId w:val="7"/>
  </w:num>
  <w:num w:numId="2" w16cid:durableId="1193806697">
    <w:abstractNumId w:val="4"/>
  </w:num>
  <w:num w:numId="3" w16cid:durableId="1634558970">
    <w:abstractNumId w:val="3"/>
  </w:num>
  <w:num w:numId="4" w16cid:durableId="677849825">
    <w:abstractNumId w:val="1"/>
  </w:num>
  <w:num w:numId="5" w16cid:durableId="1881941798">
    <w:abstractNumId w:val="2"/>
  </w:num>
  <w:num w:numId="6" w16cid:durableId="1236011026">
    <w:abstractNumId w:val="0"/>
  </w:num>
  <w:num w:numId="7" w16cid:durableId="743724025">
    <w:abstractNumId w:val="0"/>
  </w:num>
  <w:num w:numId="8" w16cid:durableId="194390608">
    <w:abstractNumId w:val="6"/>
  </w:num>
  <w:num w:numId="9" w16cid:durableId="1047534354">
    <w:abstractNumId w:val="5"/>
  </w:num>
  <w:num w:numId="10" w16cid:durableId="194741795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F6"/>
    <w:rsid w:val="00031C27"/>
    <w:rsid w:val="00155E23"/>
    <w:rsid w:val="001744A1"/>
    <w:rsid w:val="00183677"/>
    <w:rsid w:val="001E2896"/>
    <w:rsid w:val="001F73F6"/>
    <w:rsid w:val="00202D89"/>
    <w:rsid w:val="00216BEF"/>
    <w:rsid w:val="002402D8"/>
    <w:rsid w:val="0029552A"/>
    <w:rsid w:val="002C38D0"/>
    <w:rsid w:val="002C6FCC"/>
    <w:rsid w:val="004444D9"/>
    <w:rsid w:val="00575224"/>
    <w:rsid w:val="005B0AB0"/>
    <w:rsid w:val="00667271"/>
    <w:rsid w:val="006B5780"/>
    <w:rsid w:val="006B6A38"/>
    <w:rsid w:val="00826627"/>
    <w:rsid w:val="00862791"/>
    <w:rsid w:val="008B471B"/>
    <w:rsid w:val="00A2078E"/>
    <w:rsid w:val="00A541DB"/>
    <w:rsid w:val="00AC11CF"/>
    <w:rsid w:val="00AE60D4"/>
    <w:rsid w:val="00B57FA3"/>
    <w:rsid w:val="00BE47A0"/>
    <w:rsid w:val="00C26D0F"/>
    <w:rsid w:val="00C43CDA"/>
    <w:rsid w:val="00C46BA0"/>
    <w:rsid w:val="00C70F88"/>
    <w:rsid w:val="00E224D8"/>
    <w:rsid w:val="00E44F4E"/>
    <w:rsid w:val="00ED6A9B"/>
    <w:rsid w:val="00F12C0F"/>
    <w:rsid w:val="00F80237"/>
    <w:rsid w:val="00FA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B4C36F"/>
  <w15:chartTrackingRefBased/>
  <w15:docId w15:val="{BC861CEA-D556-489E-A20B-88BDED84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uiPriority="99"/>
    <w:lsdException w:name="footer" w:semiHidden="1" w:uiPriority="99" w:unhideWhenUs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semiHidden="1" w:unhideWhenUsed="1"/>
    <w:lsdException w:name="Body Text" w:semiHidden="1" w:unhideWhenUs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1" w:uiPriority="99" w:unhideWhenUsed="1"/>
    <w:lsdException w:name="FollowedHyperlink" w:semiHidden="1" w:unhideWhenUs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locked="1"/>
    <w:lsdException w:name="No List"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402D8"/>
    <w:rPr>
      <w:rFonts w:ascii="Franklin Gothic Book" w:eastAsia="Times New Roman" w:hAnsi="Franklin Gothic Book"/>
      <w:sz w:val="24"/>
    </w:rPr>
  </w:style>
  <w:style w:type="paragraph" w:styleId="Heading1">
    <w:name w:val="heading 1"/>
    <w:basedOn w:val="Normal"/>
    <w:next w:val="Normal"/>
    <w:link w:val="Heading1Char"/>
    <w:autoRedefine/>
    <w:qFormat/>
    <w:rsid w:val="005B0AB0"/>
    <w:pPr>
      <w:keepNext/>
      <w:outlineLvl w:val="0"/>
    </w:pPr>
    <w:rPr>
      <w:rFonts w:ascii="Verdana" w:hAnsi="Verdana"/>
      <w:b/>
      <w:bCs/>
      <w:sz w:val="40"/>
      <w:szCs w:val="40"/>
    </w:rPr>
  </w:style>
  <w:style w:type="paragraph" w:styleId="Heading2">
    <w:name w:val="heading 2"/>
    <w:basedOn w:val="Normal"/>
    <w:next w:val="Normal"/>
    <w:link w:val="Heading2Char"/>
    <w:autoRedefine/>
    <w:qFormat/>
    <w:rsid w:val="005B0AB0"/>
    <w:pPr>
      <w:keepNext/>
      <w:spacing w:before="240" w:after="120"/>
      <w:contextualSpacing/>
      <w:outlineLvl w:val="1"/>
    </w:pPr>
    <w:rPr>
      <w:rFonts w:ascii="Verdana" w:hAnsi="Verdana"/>
      <w:b/>
      <w:bCs/>
      <w:color w:val="2F5496" w:themeColor="accent1" w:themeShade="BF"/>
      <w:sz w:val="36"/>
      <w:szCs w:val="36"/>
    </w:rPr>
  </w:style>
  <w:style w:type="paragraph" w:styleId="Heading3">
    <w:name w:val="heading 3"/>
    <w:basedOn w:val="Normal"/>
    <w:next w:val="Normal"/>
    <w:link w:val="Heading3Char"/>
    <w:autoRedefine/>
    <w:unhideWhenUsed/>
    <w:qFormat/>
    <w:locked/>
    <w:rsid w:val="00E224D8"/>
    <w:pPr>
      <w:keepNext/>
      <w:spacing w:before="240" w:after="120"/>
      <w:contextualSpacing/>
      <w:outlineLvl w:val="2"/>
    </w:pPr>
    <w:rPr>
      <w:b/>
      <w:bCs/>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B57FA3"/>
    <w:pPr>
      <w:spacing w:before="120" w:after="120"/>
    </w:pPr>
    <w:rPr>
      <w:snapToGrid w:val="0"/>
    </w:rPr>
  </w:style>
  <w:style w:type="character" w:customStyle="1" w:styleId="BodyTextChar">
    <w:name w:val="Body Text Char"/>
    <w:basedOn w:val="DefaultParagraphFont"/>
    <w:link w:val="BodyText"/>
    <w:rsid w:val="00B57FA3"/>
    <w:rPr>
      <w:rFonts w:ascii="Franklin Gothic Book" w:eastAsia="Times New Roman" w:hAnsi="Franklin Gothic Book"/>
      <w:snapToGrid w:val="0"/>
      <w:sz w:val="24"/>
    </w:rPr>
  </w:style>
  <w:style w:type="paragraph" w:styleId="Title">
    <w:name w:val="Title"/>
    <w:basedOn w:val="Normal"/>
    <w:next w:val="Normal"/>
    <w:link w:val="TitleChar"/>
    <w:autoRedefine/>
    <w:qFormat/>
    <w:rsid w:val="00E224D8"/>
    <w:pPr>
      <w:pBdr>
        <w:bottom w:val="thickThinSmallGap" w:sz="24" w:space="1" w:color="663300"/>
      </w:pBdr>
      <w:jc w:val="center"/>
      <w:outlineLvl w:val="0"/>
    </w:pPr>
    <w:rPr>
      <w:bCs/>
      <w:kern w:val="28"/>
      <w:sz w:val="36"/>
      <w:szCs w:val="32"/>
    </w:rPr>
  </w:style>
  <w:style w:type="character" w:customStyle="1" w:styleId="TitleChar">
    <w:name w:val="Title Char"/>
    <w:link w:val="Title"/>
    <w:rsid w:val="00E224D8"/>
    <w:rPr>
      <w:rFonts w:ascii="Franklin Gothic Book" w:hAnsi="Franklin Gothic Book"/>
      <w:bCs/>
      <w:kern w:val="28"/>
      <w:sz w:val="36"/>
      <w:szCs w:val="32"/>
    </w:rPr>
  </w:style>
  <w:style w:type="paragraph" w:styleId="ListBullet">
    <w:name w:val="List Bullet"/>
    <w:basedOn w:val="Normal"/>
    <w:autoRedefine/>
    <w:rsid w:val="00F80237"/>
    <w:pPr>
      <w:numPr>
        <w:numId w:val="1"/>
      </w:numPr>
      <w:spacing w:after="60"/>
    </w:pPr>
  </w:style>
  <w:style w:type="character" w:customStyle="1" w:styleId="Heading1Char">
    <w:name w:val="Heading 1 Char"/>
    <w:basedOn w:val="DefaultParagraphFont"/>
    <w:link w:val="Heading1"/>
    <w:rsid w:val="005B0AB0"/>
    <w:rPr>
      <w:rFonts w:ascii="Verdana" w:eastAsia="Times New Roman" w:hAnsi="Verdana"/>
      <w:b/>
      <w:bCs/>
      <w:sz w:val="40"/>
      <w:szCs w:val="40"/>
    </w:rPr>
  </w:style>
  <w:style w:type="character" w:customStyle="1" w:styleId="Heading2Char">
    <w:name w:val="Heading 2 Char"/>
    <w:basedOn w:val="DefaultParagraphFont"/>
    <w:link w:val="Heading2"/>
    <w:rsid w:val="005B0AB0"/>
    <w:rPr>
      <w:rFonts w:ascii="Verdana" w:eastAsia="Times New Roman" w:hAnsi="Verdana"/>
      <w:b/>
      <w:bCs/>
      <w:color w:val="2F5496" w:themeColor="accent1" w:themeShade="BF"/>
      <w:sz w:val="36"/>
      <w:szCs w:val="36"/>
    </w:rPr>
  </w:style>
  <w:style w:type="paragraph" w:styleId="Footer">
    <w:name w:val="footer"/>
    <w:basedOn w:val="Normal"/>
    <w:next w:val="Normal"/>
    <w:link w:val="FooterChar"/>
    <w:autoRedefine/>
    <w:uiPriority w:val="99"/>
    <w:rsid w:val="005B0AB0"/>
    <w:pPr>
      <w:pBdr>
        <w:top w:val="thickThinSmallGap" w:sz="24" w:space="4" w:color="396AA2"/>
      </w:pBdr>
      <w:tabs>
        <w:tab w:val="center" w:pos="5040"/>
        <w:tab w:val="right" w:pos="10080"/>
      </w:tabs>
    </w:pPr>
    <w:rPr>
      <w:rFonts w:ascii="Verdana" w:hAnsi="Verdana"/>
      <w:color w:val="0056A9"/>
      <w:szCs w:val="24"/>
    </w:rPr>
  </w:style>
  <w:style w:type="character" w:customStyle="1" w:styleId="FooterChar">
    <w:name w:val="Footer Char"/>
    <w:basedOn w:val="DefaultParagraphFont"/>
    <w:link w:val="Footer"/>
    <w:uiPriority w:val="99"/>
    <w:rsid w:val="005B0AB0"/>
    <w:rPr>
      <w:rFonts w:ascii="Verdana" w:eastAsia="Times New Roman" w:hAnsi="Verdana"/>
      <w:color w:val="0056A9"/>
      <w:sz w:val="24"/>
      <w:szCs w:val="24"/>
    </w:rPr>
  </w:style>
  <w:style w:type="character" w:styleId="Hyperlink">
    <w:name w:val="Hyperlink"/>
    <w:uiPriority w:val="99"/>
    <w:rsid w:val="00F80237"/>
    <w:rPr>
      <w:rFonts w:ascii="Franklin Gothic Book" w:hAnsi="Franklin Gothic Book"/>
      <w:color w:val="0000FF"/>
      <w:u w:val="single"/>
    </w:rPr>
  </w:style>
  <w:style w:type="character" w:styleId="FollowedHyperlink">
    <w:name w:val="FollowedHyperlink"/>
    <w:rsid w:val="00F80237"/>
    <w:rPr>
      <w:rFonts w:ascii="Franklin Gothic Book" w:hAnsi="Franklin Gothic Book"/>
      <w:color w:val="800080"/>
      <w:u w:val="single"/>
    </w:rPr>
  </w:style>
  <w:style w:type="paragraph" w:styleId="BalloonText">
    <w:name w:val="Balloon Text"/>
    <w:basedOn w:val="Normal"/>
    <w:link w:val="BalloonTextChar"/>
    <w:semiHidden/>
    <w:rsid w:val="00F80237"/>
    <w:rPr>
      <w:rFonts w:ascii="Tahoma" w:hAnsi="Tahoma" w:cs="Tahoma"/>
      <w:sz w:val="16"/>
      <w:szCs w:val="16"/>
    </w:rPr>
  </w:style>
  <w:style w:type="character" w:customStyle="1" w:styleId="BalloonTextChar">
    <w:name w:val="Balloon Text Char"/>
    <w:basedOn w:val="DefaultParagraphFont"/>
    <w:link w:val="BalloonText"/>
    <w:semiHidden/>
    <w:rsid w:val="00F80237"/>
    <w:rPr>
      <w:rFonts w:ascii="Tahoma" w:hAnsi="Tahoma" w:cs="Tahoma"/>
      <w:sz w:val="16"/>
      <w:szCs w:val="16"/>
    </w:rPr>
  </w:style>
  <w:style w:type="table" w:styleId="TableGrid">
    <w:name w:val="Table Grid"/>
    <w:basedOn w:val="TableNormal"/>
    <w:rsid w:val="00F802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237"/>
    <w:rPr>
      <w:color w:val="605E5C"/>
      <w:shd w:val="clear" w:color="auto" w:fill="E1DFDD"/>
    </w:rPr>
  </w:style>
  <w:style w:type="paragraph" w:styleId="ListNumber">
    <w:name w:val="List Number"/>
    <w:basedOn w:val="Normal"/>
    <w:autoRedefine/>
    <w:locked/>
    <w:rsid w:val="00F80237"/>
    <w:pPr>
      <w:numPr>
        <w:numId w:val="2"/>
      </w:numPr>
      <w:spacing w:after="60"/>
    </w:pPr>
  </w:style>
  <w:style w:type="paragraph" w:styleId="Header">
    <w:name w:val="header"/>
    <w:basedOn w:val="Normal"/>
    <w:link w:val="HeaderChar"/>
    <w:uiPriority w:val="99"/>
    <w:rsid w:val="00F80237"/>
    <w:pPr>
      <w:tabs>
        <w:tab w:val="center" w:pos="4680"/>
        <w:tab w:val="right" w:pos="9360"/>
      </w:tabs>
    </w:pPr>
  </w:style>
  <w:style w:type="character" w:customStyle="1" w:styleId="HeaderChar">
    <w:name w:val="Header Char"/>
    <w:basedOn w:val="DefaultParagraphFont"/>
    <w:link w:val="Header"/>
    <w:uiPriority w:val="99"/>
    <w:rsid w:val="00F80237"/>
    <w:rPr>
      <w:rFonts w:ascii="Franklin Gothic Book" w:eastAsia="Times New Roman" w:hAnsi="Franklin Gothic Book"/>
      <w:sz w:val="24"/>
    </w:rPr>
  </w:style>
  <w:style w:type="paragraph" w:styleId="ListBullet2">
    <w:name w:val="List Bullet 2"/>
    <w:basedOn w:val="Normal"/>
    <w:autoRedefine/>
    <w:locked/>
    <w:rsid w:val="00A541DB"/>
    <w:pPr>
      <w:numPr>
        <w:numId w:val="3"/>
      </w:numPr>
      <w:spacing w:after="60"/>
    </w:pPr>
  </w:style>
  <w:style w:type="character" w:customStyle="1" w:styleId="Heading3Char">
    <w:name w:val="Heading 3 Char"/>
    <w:link w:val="Heading3"/>
    <w:rsid w:val="00E224D8"/>
    <w:rPr>
      <w:rFonts w:ascii="Franklin Gothic Book" w:hAnsi="Franklin Gothic Book"/>
      <w:b/>
      <w:bCs/>
      <w:color w:val="2F5496" w:themeColor="accent1" w:themeShade="BF"/>
      <w:sz w:val="24"/>
      <w:szCs w:val="26"/>
    </w:rPr>
  </w:style>
  <w:style w:type="paragraph" w:styleId="ListBullet3">
    <w:name w:val="List Bullet 3"/>
    <w:basedOn w:val="Normal"/>
    <w:autoRedefine/>
    <w:locked/>
    <w:rsid w:val="00A541DB"/>
    <w:pPr>
      <w:numPr>
        <w:numId w:val="5"/>
      </w:numPr>
      <w:spacing w:after="60"/>
      <w:ind w:left="2160"/>
    </w:pPr>
  </w:style>
  <w:style w:type="paragraph" w:styleId="ListNumber2">
    <w:name w:val="List Number 2"/>
    <w:basedOn w:val="Normal"/>
    <w:autoRedefine/>
    <w:locked/>
    <w:rsid w:val="00A541DB"/>
    <w:pPr>
      <w:numPr>
        <w:numId w:val="4"/>
      </w:numPr>
      <w:spacing w:after="60"/>
    </w:pPr>
  </w:style>
  <w:style w:type="paragraph" w:styleId="ListNumber3">
    <w:name w:val="List Number 3"/>
    <w:basedOn w:val="Normal"/>
    <w:autoRedefine/>
    <w:locked/>
    <w:rsid w:val="0029552A"/>
    <w:pPr>
      <w:numPr>
        <w:numId w:val="7"/>
      </w:numPr>
      <w:spacing w:after="60"/>
    </w:pPr>
  </w:style>
  <w:style w:type="paragraph" w:styleId="TOC1">
    <w:name w:val="toc 1"/>
    <w:basedOn w:val="Normal"/>
    <w:next w:val="Normal"/>
    <w:autoRedefine/>
    <w:uiPriority w:val="39"/>
    <w:locked/>
    <w:rsid w:val="00C46BA0"/>
  </w:style>
  <w:style w:type="paragraph" w:styleId="TOC2">
    <w:name w:val="toc 2"/>
    <w:basedOn w:val="Normal"/>
    <w:next w:val="Normal"/>
    <w:autoRedefine/>
    <w:uiPriority w:val="39"/>
    <w:locked/>
    <w:rsid w:val="00C46BA0"/>
    <w:pPr>
      <w:ind w:left="240"/>
    </w:pPr>
  </w:style>
  <w:style w:type="paragraph" w:styleId="TOCHeading">
    <w:name w:val="TOC Heading"/>
    <w:basedOn w:val="Heading1"/>
    <w:next w:val="Normal"/>
    <w:uiPriority w:val="39"/>
    <w:unhideWhenUsed/>
    <w:qFormat/>
    <w:rsid w:val="00C46BA0"/>
    <w:pPr>
      <w:keepLines/>
      <w:spacing w:line="259" w:lineRule="auto"/>
      <w:outlineLvl w:val="9"/>
    </w:pPr>
    <w:rPr>
      <w:rFonts w:eastAsiaTheme="majorEastAsia" w:cstheme="majorBidi"/>
      <w:color w:val="1F3864" w:themeColor="accent1" w:themeShade="80"/>
      <w:sz w:val="32"/>
      <w:szCs w:val="32"/>
    </w:rPr>
  </w:style>
  <w:style w:type="paragraph" w:styleId="TOC3">
    <w:name w:val="toc 3"/>
    <w:basedOn w:val="Normal"/>
    <w:next w:val="Normal"/>
    <w:autoRedefine/>
    <w:uiPriority w:val="39"/>
    <w:locked/>
    <w:rsid w:val="00C46BA0"/>
    <w:pPr>
      <w:spacing w:after="100"/>
      <w:ind w:left="480"/>
    </w:pPr>
  </w:style>
  <w:style w:type="paragraph" w:styleId="ListParagraph">
    <w:name w:val="List Paragraph"/>
    <w:basedOn w:val="Normal"/>
    <w:uiPriority w:val="34"/>
    <w:qFormat/>
    <w:rsid w:val="0066727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CBDF-43FA-4B46-BF9D-5385121F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Work Authorization Negotiation Rules of Engagement</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Authorization Negotiation Rules of Engagement</dc:title>
  <dc:subject>Guidance for TxDOT negotiators on the rules and expectations for negotiaton of a PEPS contract</dc:subject>
  <dc:creator>TxDOT</dc:creator>
  <cp:keywords/>
  <dc:description/>
  <cp:lastModifiedBy>Idelice Haack</cp:lastModifiedBy>
  <cp:revision>3</cp:revision>
  <dcterms:created xsi:type="dcterms:W3CDTF">2025-05-16T19:57:00Z</dcterms:created>
  <dcterms:modified xsi:type="dcterms:W3CDTF">2026-02-11T22:11:00Z</dcterms:modified>
</cp:coreProperties>
</file>